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A6" w:rsidRDefault="00D034C3" w:rsidP="00CF2FF2">
      <w:pPr>
        <w:jc w:val="center"/>
        <w:rPr>
          <w:b/>
        </w:rPr>
      </w:pPr>
      <w:r w:rsidRPr="00BA66DF">
        <w:rPr>
          <w:b/>
        </w:rPr>
        <w:t>A</w:t>
      </w:r>
      <w:r w:rsidR="00A62AE5" w:rsidRPr="00BA66DF">
        <w:rPr>
          <w:b/>
        </w:rPr>
        <w:t xml:space="preserve"> violência </w:t>
      </w:r>
      <w:r w:rsidR="007B51A6" w:rsidRPr="00BA66DF">
        <w:rPr>
          <w:b/>
        </w:rPr>
        <w:t xml:space="preserve">contra a criança e </w:t>
      </w:r>
      <w:r w:rsidR="00077DE1" w:rsidRPr="00BA66DF">
        <w:rPr>
          <w:b/>
        </w:rPr>
        <w:t xml:space="preserve">o </w:t>
      </w:r>
      <w:r w:rsidR="007B51A6" w:rsidRPr="00BA66DF">
        <w:rPr>
          <w:b/>
        </w:rPr>
        <w:t>adole</w:t>
      </w:r>
      <w:r w:rsidR="00EA7482" w:rsidRPr="00BA66DF">
        <w:rPr>
          <w:b/>
        </w:rPr>
        <w:t>s</w:t>
      </w:r>
      <w:r w:rsidR="007B51A6" w:rsidRPr="00BA66DF">
        <w:rPr>
          <w:b/>
        </w:rPr>
        <w:t xml:space="preserve">cente no </w:t>
      </w:r>
      <w:r w:rsidR="007C798E" w:rsidRPr="00BA66DF">
        <w:rPr>
          <w:b/>
        </w:rPr>
        <w:t>arquip</w:t>
      </w:r>
      <w:r w:rsidR="009861C3" w:rsidRPr="00BA66DF">
        <w:rPr>
          <w:b/>
        </w:rPr>
        <w:t xml:space="preserve">élago do </w:t>
      </w:r>
      <w:r w:rsidR="007B51A6" w:rsidRPr="00BA66DF">
        <w:rPr>
          <w:b/>
        </w:rPr>
        <w:t>Marajó (PA)</w:t>
      </w:r>
      <w:r w:rsidR="003C6DDB" w:rsidRPr="00BA66DF">
        <w:rPr>
          <w:b/>
        </w:rPr>
        <w:t xml:space="preserve"> e </w:t>
      </w:r>
      <w:r w:rsidR="00077DE1" w:rsidRPr="00BA66DF">
        <w:rPr>
          <w:b/>
        </w:rPr>
        <w:t>seu</w:t>
      </w:r>
      <w:r w:rsidR="003C6DDB" w:rsidRPr="00BA66DF">
        <w:rPr>
          <w:b/>
        </w:rPr>
        <w:t xml:space="preserve"> direito </w:t>
      </w:r>
      <w:r w:rsidR="009A1C61" w:rsidRPr="00BA66DF">
        <w:rPr>
          <w:b/>
        </w:rPr>
        <w:t xml:space="preserve">ao reconhecimento como sujeito de direito </w:t>
      </w:r>
      <w:r w:rsidR="003C6DDB" w:rsidRPr="00BA66DF">
        <w:rPr>
          <w:b/>
        </w:rPr>
        <w:t xml:space="preserve">e </w:t>
      </w:r>
      <w:r w:rsidR="009A1C61" w:rsidRPr="00BA66DF">
        <w:rPr>
          <w:b/>
        </w:rPr>
        <w:t xml:space="preserve">de </w:t>
      </w:r>
      <w:r w:rsidR="003C6DDB" w:rsidRPr="00BA66DF">
        <w:rPr>
          <w:b/>
        </w:rPr>
        <w:t>ser protegida e resguarda</w:t>
      </w:r>
      <w:r w:rsidR="001A00D1" w:rsidRPr="00BA66DF">
        <w:rPr>
          <w:b/>
        </w:rPr>
        <w:t>da</w:t>
      </w:r>
      <w:r w:rsidR="003C6DDB" w:rsidRPr="00BA66DF">
        <w:rPr>
          <w:b/>
        </w:rPr>
        <w:t xml:space="preserve"> </w:t>
      </w:r>
    </w:p>
    <w:p w:rsidR="003859A5" w:rsidRDefault="003859A5" w:rsidP="003859A5">
      <w:pPr>
        <w:rPr>
          <w:lang w:val="en-US"/>
        </w:rPr>
      </w:pPr>
    </w:p>
    <w:p w:rsidR="003859A5" w:rsidRPr="00DC4F05" w:rsidRDefault="003859A5" w:rsidP="003859A5">
      <w:pPr>
        <w:jc w:val="center"/>
        <w:rPr>
          <w:b/>
          <w:lang w:val="en-US"/>
        </w:rPr>
      </w:pPr>
      <w:r w:rsidRPr="00DC4F05">
        <w:rPr>
          <w:b/>
          <w:lang w:val="en-US"/>
        </w:rPr>
        <w:t>Violence against children and adolescents in Marajó (PA) and their right to recognition as a subject of right and to be protected</w:t>
      </w:r>
    </w:p>
    <w:p w:rsidR="003859A5" w:rsidRPr="00BA66DF" w:rsidRDefault="003859A5" w:rsidP="00CF2FF2">
      <w:pPr>
        <w:jc w:val="center"/>
        <w:rPr>
          <w:b/>
        </w:rPr>
      </w:pPr>
    </w:p>
    <w:p w:rsidR="00D034C3" w:rsidRPr="00BA66DF" w:rsidRDefault="00D034C3" w:rsidP="00A62AE5">
      <w:pPr>
        <w:jc w:val="both"/>
        <w:rPr>
          <w:b/>
        </w:rPr>
      </w:pPr>
    </w:p>
    <w:p w:rsidR="00D034C3" w:rsidRPr="003859A5" w:rsidRDefault="00D034C3" w:rsidP="00825FCF">
      <w:pPr>
        <w:jc w:val="center"/>
        <w:rPr>
          <w:b/>
          <w:sz w:val="22"/>
        </w:rPr>
      </w:pPr>
      <w:r w:rsidRPr="003859A5">
        <w:rPr>
          <w:b/>
          <w:sz w:val="22"/>
        </w:rPr>
        <w:t>Ana Elizabeth Neirão Reymão</w:t>
      </w:r>
    </w:p>
    <w:p w:rsidR="00825FCF" w:rsidRDefault="00825FCF" w:rsidP="00825FCF">
      <w:pPr>
        <w:jc w:val="center"/>
        <w:rPr>
          <w:sz w:val="22"/>
        </w:rPr>
      </w:pPr>
      <w:r w:rsidRPr="00825FCF">
        <w:rPr>
          <w:sz w:val="22"/>
        </w:rPr>
        <w:t xml:space="preserve">Economista (UFPA), Doutora em Ciências Sociais (UnB), Mestre em Economia (UNICAMP), professora do PPGD-CESUPA e da FACECON-UFPA. Grupo de pesquisas CNPq Emprego, Subemprego e </w:t>
      </w:r>
      <w:r w:rsidR="00D36A89">
        <w:rPr>
          <w:sz w:val="22"/>
        </w:rPr>
        <w:t>Políticas Públicas na Amazônia</w:t>
      </w:r>
    </w:p>
    <w:p w:rsidR="00825FCF" w:rsidRPr="00825FCF" w:rsidRDefault="00825FCF" w:rsidP="00825FCF">
      <w:pPr>
        <w:jc w:val="center"/>
        <w:rPr>
          <w:sz w:val="22"/>
        </w:rPr>
      </w:pPr>
      <w:r w:rsidRPr="00825FCF">
        <w:rPr>
          <w:sz w:val="22"/>
        </w:rPr>
        <w:t>E-mail: bethrey@uol.com.br</w:t>
      </w:r>
    </w:p>
    <w:p w:rsidR="00825FCF" w:rsidRDefault="00825FCF" w:rsidP="00825FCF">
      <w:pPr>
        <w:jc w:val="center"/>
        <w:rPr>
          <w:sz w:val="22"/>
          <w:szCs w:val="22"/>
        </w:rPr>
      </w:pPr>
    </w:p>
    <w:p w:rsidR="00D034C3" w:rsidRPr="00825FCF" w:rsidRDefault="00D034C3" w:rsidP="00825FCF">
      <w:pPr>
        <w:jc w:val="center"/>
        <w:rPr>
          <w:b/>
          <w:sz w:val="22"/>
          <w:szCs w:val="22"/>
        </w:rPr>
      </w:pPr>
      <w:r w:rsidRPr="00825FCF">
        <w:rPr>
          <w:b/>
          <w:sz w:val="22"/>
          <w:szCs w:val="22"/>
        </w:rPr>
        <w:t>Arnaldo José Pedrosa Gomes</w:t>
      </w:r>
    </w:p>
    <w:p w:rsidR="00825FCF" w:rsidRDefault="00825FCF" w:rsidP="00825FCF">
      <w:pPr>
        <w:jc w:val="center"/>
        <w:rPr>
          <w:sz w:val="22"/>
        </w:rPr>
      </w:pPr>
      <w:r w:rsidRPr="00825FCF">
        <w:rPr>
          <w:sz w:val="22"/>
        </w:rPr>
        <w:t xml:space="preserve">Juiz de Direito no Estado do Pará, </w:t>
      </w:r>
      <w:r>
        <w:rPr>
          <w:sz w:val="22"/>
        </w:rPr>
        <w:t>Mestre em Direito  (PPGD-</w:t>
      </w:r>
      <w:r w:rsidR="00D36A89">
        <w:rPr>
          <w:sz w:val="22"/>
        </w:rPr>
        <w:t>CESUPA)</w:t>
      </w:r>
    </w:p>
    <w:p w:rsidR="00825FCF" w:rsidRPr="00BA66DF" w:rsidRDefault="00825FCF" w:rsidP="00825FCF">
      <w:pPr>
        <w:jc w:val="center"/>
        <w:rPr>
          <w:sz w:val="22"/>
        </w:rPr>
      </w:pPr>
      <w:r w:rsidRPr="00825FCF">
        <w:rPr>
          <w:sz w:val="22"/>
        </w:rPr>
        <w:t>E-mail: arnaldo.pedrosa@bol.com.br</w:t>
      </w:r>
    </w:p>
    <w:p w:rsidR="00825FCF" w:rsidRPr="00BA66DF" w:rsidRDefault="00825FCF" w:rsidP="00825FCF">
      <w:pPr>
        <w:jc w:val="center"/>
        <w:rPr>
          <w:sz w:val="22"/>
          <w:szCs w:val="22"/>
        </w:rPr>
      </w:pPr>
    </w:p>
    <w:p w:rsidR="00D034C3" w:rsidRPr="00BA66DF" w:rsidRDefault="00D034C3" w:rsidP="00EA6ADE">
      <w:pPr>
        <w:rPr>
          <w:rStyle w:val="Hyperlink"/>
          <w:sz w:val="22"/>
        </w:rPr>
      </w:pPr>
      <w:bookmarkStart w:id="0" w:name="_GoBack"/>
      <w:bookmarkEnd w:id="0"/>
    </w:p>
    <w:p w:rsidR="007B51A6" w:rsidRPr="00BA66DF" w:rsidRDefault="007B51A6" w:rsidP="007B51A6">
      <w:pPr>
        <w:pStyle w:val="Ttulo1"/>
        <w:spacing w:before="0"/>
        <w:rPr>
          <w:rFonts w:ascii="Times New Roman" w:hAnsi="Times New Roman" w:cs="Times New Roman"/>
          <w:b/>
          <w:color w:val="auto"/>
          <w:sz w:val="24"/>
          <w:szCs w:val="24"/>
        </w:rPr>
      </w:pPr>
      <w:r w:rsidRPr="00BA66DF">
        <w:rPr>
          <w:rFonts w:ascii="Times New Roman" w:hAnsi="Times New Roman" w:cs="Times New Roman"/>
          <w:b/>
          <w:color w:val="auto"/>
          <w:sz w:val="24"/>
          <w:szCs w:val="24"/>
        </w:rPr>
        <w:t>Resumo</w:t>
      </w:r>
    </w:p>
    <w:p w:rsidR="007B51A6" w:rsidRPr="00BA66DF" w:rsidRDefault="007B51A6" w:rsidP="007B51A6"/>
    <w:p w:rsidR="009F52E4" w:rsidRDefault="001C4F1A" w:rsidP="002B309D">
      <w:pPr>
        <w:jc w:val="both"/>
      </w:pPr>
      <w:r w:rsidRPr="001C4F1A">
        <w:t>O artigo discute a violência sexual contra a criança e o adolescente no Marajó</w:t>
      </w:r>
      <w:r>
        <w:t xml:space="preserve"> (</w:t>
      </w:r>
      <w:r w:rsidRPr="001C4F1A">
        <w:t>Pará</w:t>
      </w:r>
      <w:r>
        <w:t>)</w:t>
      </w:r>
      <w:r w:rsidRPr="001C4F1A">
        <w:t xml:space="preserve"> e a importância do direito ao reconhecimento dos mesmos como sujeitos de direito, a</w:t>
      </w:r>
      <w:r>
        <w:t>nalisando</w:t>
      </w:r>
      <w:r w:rsidRPr="001C4F1A">
        <w:t xml:space="preserve"> sentenças de processos judiciais de estupro de vulnerável na Comarca de Ponta de Pedras</w:t>
      </w:r>
      <w:r w:rsidR="007B51A6" w:rsidRPr="00BA66DF">
        <w:t>.</w:t>
      </w:r>
      <w:r w:rsidR="009F52E4">
        <w:t xml:space="preserve"> São muitos os casos registrados na região e a </w:t>
      </w:r>
      <w:r w:rsidR="009F52E4" w:rsidRPr="00BA66DF">
        <w:rPr>
          <w:shd w:val="clear" w:color="auto" w:fill="FFFFFF"/>
        </w:rPr>
        <w:t>pesquisa</w:t>
      </w:r>
      <w:r w:rsidR="009F52E4">
        <w:rPr>
          <w:shd w:val="clear" w:color="auto" w:fill="FFFFFF"/>
        </w:rPr>
        <w:t xml:space="preserve">, de abordagem qualitativa, traz </w:t>
      </w:r>
      <w:r w:rsidR="009F52E4" w:rsidRPr="00BA66DF">
        <w:rPr>
          <w:shd w:val="clear" w:color="auto" w:fill="FFFFFF"/>
        </w:rPr>
        <w:t>um estudo de caso</w:t>
      </w:r>
      <w:r w:rsidR="009F52E4">
        <w:t xml:space="preserve">, </w:t>
      </w:r>
      <w:r w:rsidR="009F52E4" w:rsidRPr="00BA66DF">
        <w:t>utiliza</w:t>
      </w:r>
      <w:r w:rsidR="009F52E4">
        <w:t xml:space="preserve">ndo fontes </w:t>
      </w:r>
      <w:r w:rsidR="009F52E4" w:rsidRPr="00BA66DF">
        <w:t xml:space="preserve">bibliográficas e documentais. </w:t>
      </w:r>
      <w:r w:rsidR="00990C6A">
        <w:t xml:space="preserve">Tendo como referência a teoria do reconhecimento de </w:t>
      </w:r>
      <w:r w:rsidR="00990C6A" w:rsidRPr="00BA66DF">
        <w:rPr>
          <w:color w:val="000000"/>
          <w:lang w:val="pt-BR"/>
        </w:rPr>
        <w:t>Axel Honneth</w:t>
      </w:r>
      <w:r w:rsidR="00990C6A">
        <w:rPr>
          <w:color w:val="000000"/>
          <w:lang w:val="pt-BR"/>
        </w:rPr>
        <w:t xml:space="preserve">, </w:t>
      </w:r>
      <w:r w:rsidR="00990C6A">
        <w:t xml:space="preserve">o estudo mostra que são poucos os casos que </w:t>
      </w:r>
      <w:r w:rsidR="00990C6A" w:rsidRPr="00990C6A">
        <w:t xml:space="preserve">chegam ao Judiciário </w:t>
      </w:r>
      <w:r w:rsidR="00990C6A">
        <w:t xml:space="preserve">e que as </w:t>
      </w:r>
      <w:r w:rsidR="00990C6A" w:rsidRPr="00990C6A">
        <w:t xml:space="preserve">sentenças </w:t>
      </w:r>
      <w:r w:rsidR="006A0D92">
        <w:t xml:space="preserve">limitam-se à </w:t>
      </w:r>
      <w:r w:rsidR="006A0D92" w:rsidRPr="006A0D92">
        <w:t>responsabilização penal do acusado</w:t>
      </w:r>
      <w:r w:rsidR="00990C6A" w:rsidRPr="00990C6A">
        <w:t>.</w:t>
      </w:r>
    </w:p>
    <w:p w:rsidR="007B51A6" w:rsidRPr="00BA66DF" w:rsidRDefault="007B51A6" w:rsidP="007B51A6">
      <w:pPr>
        <w:jc w:val="both"/>
      </w:pPr>
    </w:p>
    <w:p w:rsidR="00EA7482" w:rsidRPr="00BA66DF" w:rsidRDefault="007B51A6" w:rsidP="00EA7482">
      <w:pPr>
        <w:jc w:val="both"/>
      </w:pPr>
      <w:r w:rsidRPr="00BA66DF">
        <w:rPr>
          <w:b/>
        </w:rPr>
        <w:t>Palavras-chave</w:t>
      </w:r>
      <w:r w:rsidRPr="00BA66DF">
        <w:t xml:space="preserve">: </w:t>
      </w:r>
      <w:r w:rsidR="00F80C5A" w:rsidRPr="00BA66DF">
        <w:t xml:space="preserve">Abuso </w:t>
      </w:r>
      <w:r w:rsidR="00187E00" w:rsidRPr="00BA66DF">
        <w:t xml:space="preserve">sexual; </w:t>
      </w:r>
      <w:r w:rsidR="00F80C5A">
        <w:t xml:space="preserve">Estupro </w:t>
      </w:r>
      <w:r w:rsidR="00187E00">
        <w:t>de vulnerável</w:t>
      </w:r>
      <w:r w:rsidR="00187E00" w:rsidRPr="00BA66DF">
        <w:t xml:space="preserve">; </w:t>
      </w:r>
      <w:r w:rsidR="00BB2638" w:rsidRPr="00BA66DF">
        <w:rPr>
          <w:color w:val="000000"/>
          <w:lang w:val="pt-BR"/>
        </w:rPr>
        <w:t>Axel Honneth</w:t>
      </w:r>
      <w:r w:rsidR="00BB2638">
        <w:rPr>
          <w:color w:val="000000"/>
          <w:lang w:val="pt-BR"/>
        </w:rPr>
        <w:t>;</w:t>
      </w:r>
      <w:r w:rsidR="00BB2638">
        <w:t xml:space="preserve"> </w:t>
      </w:r>
      <w:r w:rsidR="00187E00">
        <w:t>M</w:t>
      </w:r>
      <w:r w:rsidR="00187E00" w:rsidRPr="00BA66DF">
        <w:t>arajó;</w:t>
      </w:r>
      <w:r w:rsidR="00187E00">
        <w:t xml:space="preserve"> Judiciário</w:t>
      </w:r>
      <w:r w:rsidR="00187E00" w:rsidRPr="00BA66DF">
        <w:t>.</w:t>
      </w:r>
    </w:p>
    <w:p w:rsidR="00EA7482" w:rsidRPr="00BA66DF" w:rsidRDefault="00EA7482" w:rsidP="00EA7482">
      <w:pPr>
        <w:jc w:val="both"/>
      </w:pPr>
    </w:p>
    <w:p w:rsidR="00187E00" w:rsidRPr="00BA66DF" w:rsidRDefault="00187E00" w:rsidP="00EA6ADE">
      <w:pPr>
        <w:rPr>
          <w:lang w:val="en-US"/>
        </w:rPr>
      </w:pPr>
    </w:p>
    <w:p w:rsidR="007B51A6" w:rsidRPr="00BA66DF" w:rsidRDefault="007B51A6" w:rsidP="007B51A6">
      <w:pPr>
        <w:pStyle w:val="Ttulo1"/>
        <w:spacing w:before="0"/>
        <w:rPr>
          <w:rFonts w:ascii="Times New Roman" w:hAnsi="Times New Roman" w:cs="Times New Roman"/>
          <w:b/>
          <w:color w:val="auto"/>
          <w:sz w:val="24"/>
          <w:szCs w:val="24"/>
          <w:lang w:val="en-US"/>
        </w:rPr>
      </w:pPr>
      <w:r w:rsidRPr="00BA66DF">
        <w:rPr>
          <w:rFonts w:ascii="Times New Roman" w:hAnsi="Times New Roman" w:cs="Times New Roman"/>
          <w:b/>
          <w:color w:val="auto"/>
          <w:sz w:val="24"/>
          <w:szCs w:val="24"/>
          <w:lang w:val="en-US"/>
        </w:rPr>
        <w:t>Abstract</w:t>
      </w:r>
    </w:p>
    <w:p w:rsidR="009465D4" w:rsidRPr="00BA66DF" w:rsidRDefault="009465D4" w:rsidP="009465D4">
      <w:pPr>
        <w:jc w:val="both"/>
        <w:rPr>
          <w:lang w:val="en-US"/>
        </w:rPr>
      </w:pPr>
    </w:p>
    <w:p w:rsidR="00590D46" w:rsidRDefault="00590D46" w:rsidP="002B309D">
      <w:pPr>
        <w:jc w:val="both"/>
        <w:rPr>
          <w:lang w:val="en"/>
        </w:rPr>
      </w:pPr>
      <w:r w:rsidRPr="00590D46">
        <w:rPr>
          <w:lang w:val="en"/>
        </w:rPr>
        <w:t xml:space="preserve">The </w:t>
      </w:r>
      <w:r w:rsidR="006E0460">
        <w:rPr>
          <w:lang w:val="en"/>
        </w:rPr>
        <w:t>paper</w:t>
      </w:r>
      <w:r w:rsidRPr="00590D46">
        <w:rPr>
          <w:lang w:val="en"/>
        </w:rPr>
        <w:t xml:space="preserve"> discusses sexual violence against children and adolescents in Marajó (Pará) and the importance of the right to their recognition as subjects of law, analyzing sentences of vulnerable rape lawsuits in Ponta de Pedras. There are many cases registered in the region and the research, with qualitative approach, brings a case study, using bibliographic and documentary sources. Referring to Axel Honneth's theory of recognition, the study shows that few cases reach the judiciary and that sentences are limited to criminal liability of the accused.</w:t>
      </w:r>
    </w:p>
    <w:p w:rsidR="007B51A6" w:rsidRPr="00BA66DF" w:rsidRDefault="007B51A6" w:rsidP="007B51A6">
      <w:pPr>
        <w:rPr>
          <w:lang w:val="en-US"/>
        </w:rPr>
      </w:pPr>
    </w:p>
    <w:p w:rsidR="00D64BFB" w:rsidRPr="00BA66DF" w:rsidRDefault="00D64BFB" w:rsidP="00D64BFB">
      <w:pPr>
        <w:jc w:val="both"/>
        <w:rPr>
          <w:lang w:val="en-US"/>
        </w:rPr>
      </w:pPr>
      <w:r w:rsidRPr="00BA66DF">
        <w:rPr>
          <w:b/>
          <w:bCs/>
          <w:lang w:val="en-US"/>
        </w:rPr>
        <w:t>Keywords</w:t>
      </w:r>
      <w:r w:rsidRPr="00BA66DF">
        <w:rPr>
          <w:lang w:val="en"/>
        </w:rPr>
        <w:t xml:space="preserve">: </w:t>
      </w:r>
      <w:r w:rsidR="00F80C5A" w:rsidRPr="00BB2638">
        <w:rPr>
          <w:lang w:val="en"/>
        </w:rPr>
        <w:t xml:space="preserve">Sexual </w:t>
      </w:r>
      <w:r w:rsidR="00BB2638" w:rsidRPr="00BB2638">
        <w:rPr>
          <w:lang w:val="en"/>
        </w:rPr>
        <w:t xml:space="preserve">abuse; </w:t>
      </w:r>
      <w:r w:rsidR="00F80C5A" w:rsidRPr="00BB2638">
        <w:rPr>
          <w:lang w:val="en"/>
        </w:rPr>
        <w:t xml:space="preserve">Rape </w:t>
      </w:r>
      <w:r w:rsidR="00BB2638" w:rsidRPr="00BB2638">
        <w:rPr>
          <w:lang w:val="en"/>
        </w:rPr>
        <w:t>of vulnerable; Axel Honneth; Marajó; Judiciary</w:t>
      </w:r>
      <w:r w:rsidRPr="00BA66DF">
        <w:rPr>
          <w:lang w:val="en"/>
        </w:rPr>
        <w:t>.</w:t>
      </w:r>
    </w:p>
    <w:p w:rsidR="009465D4" w:rsidRPr="00BA66DF" w:rsidRDefault="009465D4" w:rsidP="007B51A6">
      <w:pPr>
        <w:jc w:val="both"/>
        <w:rPr>
          <w:lang w:val="en-US"/>
        </w:rPr>
      </w:pPr>
    </w:p>
    <w:p w:rsidR="007C798E" w:rsidRPr="00BA66DF" w:rsidRDefault="007C798E">
      <w:pPr>
        <w:spacing w:after="160" w:line="259" w:lineRule="auto"/>
        <w:rPr>
          <w:rFonts w:eastAsiaTheme="majorEastAsia"/>
          <w:b/>
        </w:rPr>
      </w:pPr>
      <w:r w:rsidRPr="00BA66DF">
        <w:rPr>
          <w:b/>
        </w:rPr>
        <w:br w:type="page"/>
      </w:r>
    </w:p>
    <w:p w:rsidR="007B51A6" w:rsidRPr="00BA66DF" w:rsidRDefault="007B51A6" w:rsidP="007B51A6">
      <w:pPr>
        <w:pStyle w:val="Ttulo1"/>
        <w:numPr>
          <w:ilvl w:val="0"/>
          <w:numId w:val="19"/>
        </w:numPr>
        <w:spacing w:before="0"/>
        <w:ind w:left="426" w:hanging="426"/>
        <w:rPr>
          <w:rFonts w:ascii="Times New Roman" w:hAnsi="Times New Roman" w:cs="Times New Roman"/>
          <w:b/>
          <w:color w:val="auto"/>
          <w:sz w:val="24"/>
          <w:szCs w:val="24"/>
        </w:rPr>
      </w:pPr>
      <w:r w:rsidRPr="00BA66DF">
        <w:rPr>
          <w:rFonts w:ascii="Times New Roman" w:hAnsi="Times New Roman" w:cs="Times New Roman"/>
          <w:b/>
          <w:color w:val="auto"/>
          <w:sz w:val="24"/>
          <w:szCs w:val="24"/>
        </w:rPr>
        <w:lastRenderedPageBreak/>
        <w:t>INTRODUÇÃO</w:t>
      </w:r>
    </w:p>
    <w:p w:rsidR="005216AD" w:rsidRPr="00BA66DF" w:rsidRDefault="005216AD" w:rsidP="007B51A6">
      <w:pPr>
        <w:spacing w:line="360" w:lineRule="auto"/>
        <w:ind w:firstLine="851"/>
        <w:jc w:val="both"/>
      </w:pPr>
    </w:p>
    <w:p w:rsidR="007C798E" w:rsidRPr="00737580" w:rsidRDefault="00EA6ADE" w:rsidP="00DA74F9">
      <w:pPr>
        <w:spacing w:line="360" w:lineRule="auto"/>
        <w:ind w:firstLine="708"/>
        <w:jc w:val="both"/>
      </w:pPr>
      <w:r w:rsidRPr="00BA66DF">
        <w:t xml:space="preserve">O presente artigo discute </w:t>
      </w:r>
      <w:r w:rsidR="007C798E" w:rsidRPr="00BA66DF">
        <w:t xml:space="preserve">a violência </w:t>
      </w:r>
      <w:r w:rsidR="002B7911" w:rsidRPr="00BA66DF">
        <w:t xml:space="preserve">sexual </w:t>
      </w:r>
      <w:r w:rsidR="007C798E" w:rsidRPr="00BA66DF">
        <w:t xml:space="preserve">contra a criança e o adolescente no arquipélago do Marajó, estado do Pará, e a importância do direito ao reconhecimento </w:t>
      </w:r>
      <w:r w:rsidR="002B7911" w:rsidRPr="00BA66DF">
        <w:t xml:space="preserve">dos mesmos </w:t>
      </w:r>
      <w:r w:rsidR="007C798E" w:rsidRPr="00BA66DF">
        <w:t>como sujeito</w:t>
      </w:r>
      <w:r w:rsidR="002B7911" w:rsidRPr="00BA66DF">
        <w:t>s</w:t>
      </w:r>
      <w:r w:rsidR="007C798E" w:rsidRPr="00BA66DF">
        <w:t xml:space="preserve"> de direito, a partir da análise de sentenças de </w:t>
      </w:r>
      <w:r w:rsidR="007C798E" w:rsidRPr="00737580">
        <w:t>processos judiciais de estupro de vulnerável</w:t>
      </w:r>
      <w:r w:rsidR="005847C6" w:rsidRPr="00737580">
        <w:t xml:space="preserve"> na Comarca de Ponta de Pedras</w:t>
      </w:r>
      <w:r w:rsidR="007C798E" w:rsidRPr="00737580">
        <w:t>.</w:t>
      </w:r>
    </w:p>
    <w:p w:rsidR="009502A4" w:rsidRPr="00BA66DF" w:rsidRDefault="005847C6" w:rsidP="00C6674A">
      <w:pPr>
        <w:pStyle w:val="Default"/>
        <w:spacing w:line="360" w:lineRule="auto"/>
        <w:ind w:firstLine="708"/>
        <w:jc w:val="both"/>
        <w:rPr>
          <w:rFonts w:ascii="Times New Roman" w:hAnsi="Times New Roman" w:cs="Times New Roman"/>
        </w:rPr>
      </w:pPr>
      <w:r w:rsidRPr="00737580">
        <w:rPr>
          <w:rFonts w:ascii="Times New Roman" w:hAnsi="Times New Roman" w:cs="Times New Roman"/>
        </w:rPr>
        <w:t>Os d</w:t>
      </w:r>
      <w:r w:rsidR="009502A4" w:rsidRPr="00737580">
        <w:rPr>
          <w:rFonts w:ascii="Times New Roman" w:hAnsi="Times New Roman" w:cs="Times New Roman"/>
        </w:rPr>
        <w:t xml:space="preserve">ados do Atlas da Violência </w:t>
      </w:r>
      <w:r w:rsidRPr="00737580">
        <w:rPr>
          <w:rFonts w:ascii="Times New Roman" w:hAnsi="Times New Roman" w:cs="Times New Roman"/>
        </w:rPr>
        <w:t xml:space="preserve">são preocupantes e </w:t>
      </w:r>
      <w:r w:rsidR="009502A4" w:rsidRPr="00737580">
        <w:rPr>
          <w:rFonts w:ascii="Times New Roman" w:hAnsi="Times New Roman" w:cs="Times New Roman"/>
        </w:rPr>
        <w:t>revelam que 50,9% dos casos registrados de estupro em 2016 no Brasil foram cometidos contra menores de 13 anos de ida</w:t>
      </w:r>
      <w:r w:rsidR="007461F5" w:rsidRPr="00737580">
        <w:rPr>
          <w:rFonts w:ascii="Times New Roman" w:hAnsi="Times New Roman" w:cs="Times New Roman"/>
        </w:rPr>
        <w:t>de (IPEA; FBSP, 2018). No</w:t>
      </w:r>
      <w:r w:rsidR="007461F5" w:rsidRPr="00BA66DF">
        <w:rPr>
          <w:rFonts w:ascii="Times New Roman" w:hAnsi="Times New Roman" w:cs="Times New Roman"/>
        </w:rPr>
        <w:t xml:space="preserve"> Pará, </w:t>
      </w:r>
      <w:r w:rsidR="009502A4" w:rsidRPr="00BA66DF">
        <w:rPr>
          <w:rFonts w:ascii="Times New Roman" w:hAnsi="Times New Roman" w:cs="Times New Roman"/>
        </w:rPr>
        <w:t xml:space="preserve">a Comissão de Justiça e Paz da </w:t>
      </w:r>
      <w:r w:rsidR="007461F5" w:rsidRPr="00BA66DF">
        <w:rPr>
          <w:rFonts w:ascii="Times New Roman" w:hAnsi="Times New Roman" w:cs="Times New Roman"/>
        </w:rPr>
        <w:t xml:space="preserve">Conferência Nacional dos Bispos do Brasil (CNBB) </w:t>
      </w:r>
      <w:r w:rsidR="009502A4" w:rsidRPr="00BA66DF">
        <w:rPr>
          <w:rFonts w:ascii="Times New Roman" w:hAnsi="Times New Roman" w:cs="Times New Roman"/>
        </w:rPr>
        <w:t xml:space="preserve">denunciou 365 casos de abuso </w:t>
      </w:r>
      <w:r w:rsidR="00B84346" w:rsidRPr="00BA66DF">
        <w:rPr>
          <w:rFonts w:ascii="Times New Roman" w:hAnsi="Times New Roman" w:cs="Times New Roman"/>
        </w:rPr>
        <w:t>(incluindo a</w:t>
      </w:r>
      <w:r w:rsidR="009502A4" w:rsidRPr="00BA66DF">
        <w:rPr>
          <w:rFonts w:ascii="Times New Roman" w:hAnsi="Times New Roman" w:cs="Times New Roman"/>
        </w:rPr>
        <w:t xml:space="preserve"> exploração sexual</w:t>
      </w:r>
      <w:r w:rsidR="00B84346" w:rsidRPr="00BA66DF">
        <w:rPr>
          <w:rFonts w:ascii="Times New Roman" w:hAnsi="Times New Roman" w:cs="Times New Roman"/>
        </w:rPr>
        <w:t>)</w:t>
      </w:r>
      <w:r w:rsidR="009502A4" w:rsidRPr="00BA66DF">
        <w:rPr>
          <w:rFonts w:ascii="Times New Roman" w:hAnsi="Times New Roman" w:cs="Times New Roman"/>
        </w:rPr>
        <w:t xml:space="preserve"> de crianças e adolescentes nos municípios do Marajó</w:t>
      </w:r>
      <w:r w:rsidRPr="00BA66DF">
        <w:rPr>
          <w:rFonts w:ascii="Times New Roman" w:hAnsi="Times New Roman" w:cs="Times New Roman"/>
        </w:rPr>
        <w:t>, em 2017</w:t>
      </w:r>
      <w:r w:rsidR="00B573EB">
        <w:rPr>
          <w:rFonts w:ascii="Times New Roman" w:hAnsi="Times New Roman" w:cs="Times New Roman"/>
        </w:rPr>
        <w:t xml:space="preserve"> </w:t>
      </w:r>
      <w:r w:rsidR="00B573EB" w:rsidRPr="00B573EB">
        <w:rPr>
          <w:rFonts w:ascii="Times New Roman" w:hAnsi="Times New Roman" w:cs="Times New Roman"/>
        </w:rPr>
        <w:t>(LEÃO, 2017</w:t>
      </w:r>
      <w:r w:rsidR="00B573EB">
        <w:rPr>
          <w:rFonts w:ascii="Times New Roman" w:hAnsi="Times New Roman" w:cs="Times New Roman"/>
        </w:rPr>
        <w:t>)</w:t>
      </w:r>
      <w:r w:rsidR="009502A4" w:rsidRPr="00BA66DF">
        <w:rPr>
          <w:rFonts w:ascii="Times New Roman" w:hAnsi="Times New Roman" w:cs="Times New Roman"/>
        </w:rPr>
        <w:t>.</w:t>
      </w:r>
    </w:p>
    <w:p w:rsidR="00B84346" w:rsidRPr="00BA66DF" w:rsidRDefault="00C462C4" w:rsidP="00C462C4">
      <w:pPr>
        <w:spacing w:line="360" w:lineRule="auto"/>
        <w:ind w:firstLine="708"/>
        <w:jc w:val="both"/>
      </w:pPr>
      <w:r w:rsidRPr="00BA66DF">
        <w:rPr>
          <w:color w:val="000000" w:themeColor="text1"/>
          <w:lang w:val="pt-BR"/>
        </w:rPr>
        <w:t xml:space="preserve">A </w:t>
      </w:r>
      <w:r w:rsidR="00B84346" w:rsidRPr="00BA66DF">
        <w:rPr>
          <w:color w:val="000000" w:themeColor="text1"/>
          <w:lang w:val="pt-BR"/>
        </w:rPr>
        <w:t xml:space="preserve">violência sexual </w:t>
      </w:r>
      <w:r w:rsidRPr="00BA66DF">
        <w:rPr>
          <w:color w:val="000000" w:themeColor="text1"/>
          <w:lang w:val="pt-BR"/>
        </w:rPr>
        <w:t xml:space="preserve">é, </w:t>
      </w:r>
      <w:r w:rsidR="00B84346" w:rsidRPr="00BA66DF">
        <w:rPr>
          <w:color w:val="000000" w:themeColor="text1"/>
          <w:lang w:val="pt-BR"/>
        </w:rPr>
        <w:t xml:space="preserve">ao lado do abuso físico, emocional ou psicológico e da negligência, </w:t>
      </w:r>
      <w:r w:rsidRPr="00BA66DF">
        <w:rPr>
          <w:color w:val="000000" w:themeColor="text1"/>
          <w:lang w:val="pt-BR"/>
        </w:rPr>
        <w:t xml:space="preserve">uma das formas de violência contra a criança e/ou o adolescente, </w:t>
      </w:r>
      <w:r w:rsidR="00737580">
        <w:rPr>
          <w:color w:val="000000" w:themeColor="text1"/>
          <w:lang w:val="pt-BR"/>
        </w:rPr>
        <w:t xml:space="preserve">os quais </w:t>
      </w:r>
      <w:r w:rsidR="00B84346" w:rsidRPr="00BA66DF">
        <w:rPr>
          <w:color w:val="000000" w:themeColor="text1"/>
          <w:lang w:val="pt-BR"/>
        </w:rPr>
        <w:t>traz</w:t>
      </w:r>
      <w:r w:rsidR="00737580">
        <w:rPr>
          <w:color w:val="000000" w:themeColor="text1"/>
          <w:lang w:val="pt-BR"/>
        </w:rPr>
        <w:t xml:space="preserve">em </w:t>
      </w:r>
      <w:r w:rsidR="00B84346" w:rsidRPr="00BA66DF">
        <w:rPr>
          <w:color w:val="000000" w:themeColor="text1"/>
          <w:lang w:val="pt-BR"/>
        </w:rPr>
        <w:t xml:space="preserve">graves prejuízos à vida da vítima em vários aspectos, como a saúde, sobrevivência ou dignidade (WHO, 2002). </w:t>
      </w:r>
      <w:r w:rsidRPr="00BA66DF">
        <w:rPr>
          <w:color w:val="000000" w:themeColor="text1"/>
          <w:lang w:val="pt-BR"/>
        </w:rPr>
        <w:t>Dentre as formas violência sexual, tem-se o abuso sexual e a exploração sexual comercial</w:t>
      </w:r>
      <w:r w:rsidR="00F665AC">
        <w:rPr>
          <w:color w:val="000000" w:themeColor="text1"/>
          <w:lang w:val="pt-BR"/>
        </w:rPr>
        <w:t>.</w:t>
      </w:r>
    </w:p>
    <w:p w:rsidR="00076CD3" w:rsidRPr="00BA66DF" w:rsidRDefault="00076CD3" w:rsidP="00076CD3">
      <w:pPr>
        <w:autoSpaceDE w:val="0"/>
        <w:autoSpaceDN w:val="0"/>
        <w:adjustRightInd w:val="0"/>
        <w:spacing w:line="360" w:lineRule="auto"/>
        <w:ind w:firstLine="708"/>
        <w:jc w:val="both"/>
      </w:pPr>
      <w:r w:rsidRPr="00BA66DF">
        <w:t xml:space="preserve">O arquipélago do Marajó se destaca por ter paisagens de beleza ímpar e por suas ricas tradições culturais, mas também </w:t>
      </w:r>
      <w:r w:rsidR="00450F92" w:rsidRPr="00BA66DF">
        <w:t>pelos</w:t>
      </w:r>
      <w:r w:rsidRPr="00BA66DF">
        <w:t xml:space="preserve"> muitos desafios sociais e econômicos</w:t>
      </w:r>
      <w:r w:rsidR="00450F92" w:rsidRPr="00BA66DF">
        <w:t xml:space="preserve"> que representa</w:t>
      </w:r>
      <w:r w:rsidR="00737580">
        <w:t>m</w:t>
      </w:r>
      <w:r w:rsidR="00450F92" w:rsidRPr="00BA66DF">
        <w:t xml:space="preserve"> para as políticas públicas</w:t>
      </w:r>
      <w:r w:rsidRPr="00BA66DF">
        <w:t xml:space="preserve">. Não bastasse a pobreza e a carência </w:t>
      </w:r>
      <w:r w:rsidR="00450F92" w:rsidRPr="00BA66DF">
        <w:t>de bens básicos, como educação, energia elétrica, serviços e saneamento</w:t>
      </w:r>
      <w:r w:rsidRPr="00BA66DF">
        <w:t>, é uma região conhecida por vários casos de violação dos direitos de crianças e adolescentes, resultando em processos judiciais de estupro de vulnerável, analisados nesse trabalho.</w:t>
      </w:r>
    </w:p>
    <w:p w:rsidR="00DE0EC6" w:rsidRPr="00BA66DF" w:rsidRDefault="00DE0EC6" w:rsidP="00076CD3">
      <w:pPr>
        <w:autoSpaceDE w:val="0"/>
        <w:autoSpaceDN w:val="0"/>
        <w:adjustRightInd w:val="0"/>
        <w:spacing w:line="360" w:lineRule="auto"/>
        <w:ind w:firstLine="708"/>
        <w:jc w:val="both"/>
      </w:pPr>
      <w:r w:rsidRPr="00BA66DF">
        <w:t xml:space="preserve">O estupro de vulnerável corresponde à prática de atos de conotação sexual ou conjunção carnal, em que a vítima é menor de 14 anos, sendo crime previsto pelo artigo 217-A do Código Penal brasileiro. Entende-se, no presente artigo, que suas vítimas vivem uma </w:t>
      </w:r>
      <w:r w:rsidRPr="00BA66DF">
        <w:rPr>
          <w:lang w:val="pt-BR"/>
        </w:rPr>
        <w:t>experiência de desrespeito, que ameaça a identidade da pessoa de forma integral</w:t>
      </w:r>
      <w:r w:rsidRPr="00BA66DF">
        <w:t>.</w:t>
      </w:r>
    </w:p>
    <w:p w:rsidR="00DE0EC6" w:rsidRPr="00BA66DF" w:rsidRDefault="00DE0EC6" w:rsidP="00272687">
      <w:pPr>
        <w:autoSpaceDE w:val="0"/>
        <w:autoSpaceDN w:val="0"/>
        <w:adjustRightInd w:val="0"/>
        <w:spacing w:line="360" w:lineRule="auto"/>
        <w:ind w:firstLine="708"/>
        <w:jc w:val="both"/>
        <w:rPr>
          <w:lang w:val="pt-BR"/>
        </w:rPr>
      </w:pPr>
      <w:r w:rsidRPr="00BA66DF">
        <w:t xml:space="preserve">Axel Honneth (2003) ensina que a </w:t>
      </w:r>
      <w:r w:rsidRPr="00BA66DF">
        <w:rPr>
          <w:lang w:val="pt-BR"/>
        </w:rPr>
        <w:t xml:space="preserve">integridade corporal do indivíduo encontra-se sujeita a padrões de reconhecimento. </w:t>
      </w:r>
      <w:r w:rsidR="00272687" w:rsidRPr="00BA66DF">
        <w:rPr>
          <w:lang w:val="pt-BR"/>
        </w:rPr>
        <w:t xml:space="preserve">Esse reconhecimento depende da tríade </w:t>
      </w:r>
      <w:r w:rsidRPr="00BA66DF">
        <w:rPr>
          <w:lang w:val="pt-BR"/>
        </w:rPr>
        <w:t>amor, direito e solidariedade</w:t>
      </w:r>
      <w:r w:rsidR="00272687" w:rsidRPr="00BA66DF">
        <w:rPr>
          <w:lang w:val="pt-BR"/>
        </w:rPr>
        <w:t xml:space="preserve">, nas quais se tem </w:t>
      </w:r>
      <w:r w:rsidR="00EB717A" w:rsidRPr="00BA66DF">
        <w:rPr>
          <w:lang w:val="pt-BR"/>
        </w:rPr>
        <w:t>o afeto das</w:t>
      </w:r>
      <w:r w:rsidR="00272687" w:rsidRPr="00BA66DF">
        <w:rPr>
          <w:lang w:val="pt-BR"/>
        </w:rPr>
        <w:t xml:space="preserve"> </w:t>
      </w:r>
      <w:r w:rsidRPr="00BA66DF">
        <w:rPr>
          <w:lang w:val="pt-BR"/>
        </w:rPr>
        <w:t xml:space="preserve">relações pessoais, </w:t>
      </w:r>
      <w:r w:rsidR="00272687" w:rsidRPr="00BA66DF">
        <w:rPr>
          <w:lang w:val="pt-BR"/>
        </w:rPr>
        <w:t xml:space="preserve">a </w:t>
      </w:r>
      <w:r w:rsidRPr="00BA66DF">
        <w:rPr>
          <w:lang w:val="pt-BR"/>
        </w:rPr>
        <w:t>igualdade de todos os cidadãos perante a lei</w:t>
      </w:r>
      <w:r w:rsidR="00272687" w:rsidRPr="00BA66DF">
        <w:rPr>
          <w:lang w:val="pt-BR"/>
        </w:rPr>
        <w:t xml:space="preserve"> e a </w:t>
      </w:r>
      <w:r w:rsidRPr="00BA66DF">
        <w:rPr>
          <w:lang w:val="pt-BR"/>
        </w:rPr>
        <w:t>anul</w:t>
      </w:r>
      <w:r w:rsidR="00EB717A" w:rsidRPr="00BA66DF">
        <w:rPr>
          <w:lang w:val="pt-BR"/>
        </w:rPr>
        <w:t>ação d</w:t>
      </w:r>
      <w:r w:rsidRPr="00BA66DF">
        <w:rPr>
          <w:lang w:val="pt-BR"/>
        </w:rPr>
        <w:t>a hierarquia da escala de valores da sociedade</w:t>
      </w:r>
      <w:r w:rsidR="00272687" w:rsidRPr="00BA66DF">
        <w:rPr>
          <w:lang w:val="pt-BR"/>
        </w:rPr>
        <w:t xml:space="preserve"> </w:t>
      </w:r>
      <w:r w:rsidRPr="00BA66DF">
        <w:rPr>
          <w:lang w:val="pt-BR"/>
        </w:rPr>
        <w:t xml:space="preserve">(PINTO, 2016). </w:t>
      </w:r>
    </w:p>
    <w:p w:rsidR="00DE0EC6" w:rsidRPr="00BA66DF" w:rsidRDefault="00EB717A" w:rsidP="00EB717A">
      <w:pPr>
        <w:autoSpaceDE w:val="0"/>
        <w:autoSpaceDN w:val="0"/>
        <w:adjustRightInd w:val="0"/>
        <w:spacing w:line="360" w:lineRule="auto"/>
        <w:ind w:firstLine="708"/>
        <w:jc w:val="both"/>
      </w:pPr>
      <w:r w:rsidRPr="00BA66DF">
        <w:rPr>
          <w:lang w:val="pt-BR"/>
        </w:rPr>
        <w:t xml:space="preserve">O reconhecimento </w:t>
      </w:r>
      <w:r w:rsidR="00272687" w:rsidRPr="00BA66DF">
        <w:rPr>
          <w:lang w:val="pt-BR"/>
        </w:rPr>
        <w:t>é capaz de gerar autoconfian</w:t>
      </w:r>
      <w:r w:rsidRPr="00BA66DF">
        <w:rPr>
          <w:lang w:val="pt-BR"/>
        </w:rPr>
        <w:t>ça, autorrespeito e autoestima. Su</w:t>
      </w:r>
      <w:r w:rsidR="00272687" w:rsidRPr="00BA66DF">
        <w:rPr>
          <w:lang w:val="pt-BR"/>
        </w:rPr>
        <w:t xml:space="preserve">a </w:t>
      </w:r>
      <w:r w:rsidRPr="00BA66DF">
        <w:rPr>
          <w:lang w:val="pt-BR"/>
        </w:rPr>
        <w:t xml:space="preserve">ausência, </w:t>
      </w:r>
      <w:r w:rsidR="00272687" w:rsidRPr="00BA66DF">
        <w:rPr>
          <w:lang w:val="pt-BR"/>
        </w:rPr>
        <w:t xml:space="preserve">em qualquer das </w:t>
      </w:r>
      <w:r w:rsidRPr="00BA66DF">
        <w:rPr>
          <w:lang w:val="pt-BR"/>
        </w:rPr>
        <w:t xml:space="preserve">esferas, </w:t>
      </w:r>
      <w:r w:rsidR="00DE0EC6" w:rsidRPr="00BA66DF">
        <w:rPr>
          <w:lang w:val="pt-BR"/>
        </w:rPr>
        <w:t xml:space="preserve">gera uma experiência de desrespeito que ameaça a identidade da pessoa de forma integral. </w:t>
      </w:r>
      <w:r w:rsidR="00DE0EC6" w:rsidRPr="00BA66DF">
        <w:t>Na relação com o Estado</w:t>
      </w:r>
      <w:r w:rsidRPr="00BA66DF">
        <w:t xml:space="preserve">, importante para essa integridade, </w:t>
      </w:r>
      <w:r w:rsidR="00DC4F05">
        <w:t xml:space="preserve">deve prevalecer </w:t>
      </w:r>
      <w:r w:rsidRPr="00BA66DF">
        <w:t xml:space="preserve">a </w:t>
      </w:r>
      <w:r w:rsidR="00DE0EC6" w:rsidRPr="00BA66DF">
        <w:rPr>
          <w:color w:val="000000"/>
        </w:rPr>
        <w:t>valoração social</w:t>
      </w:r>
      <w:r w:rsidRPr="00BA66DF">
        <w:rPr>
          <w:color w:val="000000"/>
        </w:rPr>
        <w:t xml:space="preserve"> </w:t>
      </w:r>
      <w:r w:rsidR="00737580">
        <w:rPr>
          <w:color w:val="000000"/>
        </w:rPr>
        <w:t xml:space="preserve">desse indivíduo </w:t>
      </w:r>
      <w:r w:rsidR="00DE0EC6" w:rsidRPr="00BA66DF">
        <w:rPr>
          <w:color w:val="000000"/>
        </w:rPr>
        <w:t>(HONNETH, 2003).</w:t>
      </w:r>
    </w:p>
    <w:p w:rsidR="0025682C" w:rsidRPr="00BA66DF" w:rsidRDefault="00EC552C" w:rsidP="0025682C">
      <w:pPr>
        <w:spacing w:line="360" w:lineRule="auto"/>
        <w:ind w:firstLine="709"/>
        <w:jc w:val="both"/>
      </w:pPr>
      <w:r w:rsidRPr="00BA66DF">
        <w:lastRenderedPageBreak/>
        <w:t xml:space="preserve">Espera-se então que esse Estado, representado nas sentenças judiciais dos processos a serem analisados, </w:t>
      </w:r>
      <w:r w:rsidR="0025682C" w:rsidRPr="00BA66DF">
        <w:t>atente para essa valoração</w:t>
      </w:r>
      <w:r w:rsidRPr="00BA66DF">
        <w:t xml:space="preserve">. Dessa forma, definiu-se como problema de pesquisa: </w:t>
      </w:r>
      <w:r w:rsidR="0025682C" w:rsidRPr="00BA66DF">
        <w:t>“as sentenças dos magistrados contemplam o reconhecimento e encaminham as vítimas de abuso sexual para atendimento especializado?”.</w:t>
      </w:r>
    </w:p>
    <w:p w:rsidR="00DB6719" w:rsidRPr="00BA66DF" w:rsidRDefault="00DB6719" w:rsidP="00BA66DF">
      <w:pPr>
        <w:spacing w:line="360" w:lineRule="auto"/>
        <w:ind w:firstLine="709"/>
        <w:jc w:val="both"/>
        <w:rPr>
          <w:shd w:val="clear" w:color="auto" w:fill="FFFFFF"/>
        </w:rPr>
      </w:pPr>
      <w:r w:rsidRPr="00BA66DF">
        <w:rPr>
          <w:shd w:val="clear" w:color="auto" w:fill="FFFFFF"/>
        </w:rPr>
        <w:t xml:space="preserve">A pesquisa é de abordagem qualitativa e, quanto aos procedimentos, é um estudo de caso </w:t>
      </w:r>
      <w:r w:rsidR="002B7911" w:rsidRPr="00BA66DF">
        <w:t xml:space="preserve">da violência sexual contra a criança e o adolescente no arquipélago do Marajó. </w:t>
      </w:r>
      <w:r w:rsidR="002B7911" w:rsidRPr="00BA66DF">
        <w:rPr>
          <w:shd w:val="clear" w:color="auto" w:fill="FFFFFF"/>
        </w:rPr>
        <w:t xml:space="preserve">Considerando os objetivos propostos, trata-se de uma pesquisa exploratória e descritiva, para a descrição de fatos e fenômenos associados à atuação do judiciário paraense diante </w:t>
      </w:r>
      <w:r w:rsidR="00BA66DF" w:rsidRPr="00BA66DF">
        <w:rPr>
          <w:shd w:val="clear" w:color="auto" w:fill="FFFFFF"/>
        </w:rPr>
        <w:t xml:space="preserve">dessa violência. </w:t>
      </w:r>
      <w:r w:rsidR="002B7911" w:rsidRPr="00BA66DF">
        <w:t xml:space="preserve">Como fontes de informação, foram utilizadas referências bibliográficas e documentais. Assim, foram </w:t>
      </w:r>
      <w:r w:rsidR="002B7911" w:rsidRPr="00BA66DF">
        <w:rPr>
          <w:shd w:val="clear" w:color="auto" w:fill="FFFFFF"/>
        </w:rPr>
        <w:t>analisas sentenças de processos judiciais na Comarca de Ponta de Pedras</w:t>
      </w:r>
      <w:r w:rsidR="00BA66DF">
        <w:rPr>
          <w:shd w:val="clear" w:color="auto" w:fill="FFFFFF"/>
        </w:rPr>
        <w:t xml:space="preserve"> </w:t>
      </w:r>
      <w:r w:rsidR="00BA66DF" w:rsidRPr="00BA66DF">
        <w:rPr>
          <w:shd w:val="clear" w:color="auto" w:fill="FFFFFF"/>
        </w:rPr>
        <w:t>cujo assunto era estupro de vulnerável,</w:t>
      </w:r>
      <w:r w:rsidR="002B7911" w:rsidRPr="00BA66DF">
        <w:rPr>
          <w:shd w:val="clear" w:color="auto" w:fill="FFFFFF"/>
        </w:rPr>
        <w:t xml:space="preserve"> </w:t>
      </w:r>
      <w:r w:rsidR="002B7911" w:rsidRPr="00BA66DF">
        <w:t>consultados no Sistema Libra do Tribunal de Justiça do Estado do Pará</w:t>
      </w:r>
      <w:r w:rsidR="00F665AC">
        <w:t>, conforme será detalhado adiante</w:t>
      </w:r>
      <w:r w:rsidR="002B7911" w:rsidRPr="00BA66DF">
        <w:t xml:space="preserve">. </w:t>
      </w:r>
    </w:p>
    <w:p w:rsidR="00C02EEA" w:rsidRDefault="00F665AC" w:rsidP="00C02EEA">
      <w:pPr>
        <w:pStyle w:val="Pa18"/>
        <w:spacing w:line="360" w:lineRule="auto"/>
        <w:ind w:firstLine="708"/>
        <w:jc w:val="both"/>
        <w:rPr>
          <w:rFonts w:ascii="Times New Roman" w:hAnsi="Times New Roman"/>
          <w:shd w:val="clear" w:color="auto" w:fill="FFFFFF"/>
        </w:rPr>
      </w:pPr>
      <w:r>
        <w:rPr>
          <w:rFonts w:ascii="Times New Roman" w:hAnsi="Times New Roman"/>
          <w:color w:val="FF0000"/>
        </w:rPr>
        <w:t xml:space="preserve"> </w:t>
      </w:r>
      <w:r w:rsidR="007B51A6" w:rsidRPr="00BA66DF">
        <w:rPr>
          <w:rFonts w:ascii="Times New Roman" w:hAnsi="Times New Roman"/>
          <w:shd w:val="clear" w:color="auto" w:fill="FFFFFF"/>
        </w:rPr>
        <w:t xml:space="preserve">O texto está estruturado em </w:t>
      </w:r>
      <w:r w:rsidR="00737580">
        <w:rPr>
          <w:rFonts w:ascii="Times New Roman" w:hAnsi="Times New Roman"/>
          <w:shd w:val="clear" w:color="auto" w:fill="FFFFFF"/>
        </w:rPr>
        <w:t>seis</w:t>
      </w:r>
      <w:r w:rsidR="007B51A6" w:rsidRPr="00BA66DF">
        <w:rPr>
          <w:rFonts w:ascii="Times New Roman" w:hAnsi="Times New Roman"/>
          <w:shd w:val="clear" w:color="auto" w:fill="FFFFFF"/>
        </w:rPr>
        <w:t xml:space="preserve"> partes, incluindo essa introdução e as considerações finais. A seção dois </w:t>
      </w:r>
      <w:r w:rsidR="00C02EEA">
        <w:rPr>
          <w:rFonts w:ascii="Times New Roman" w:hAnsi="Times New Roman"/>
          <w:shd w:val="clear" w:color="auto" w:fill="FFFFFF"/>
        </w:rPr>
        <w:t xml:space="preserve">traz aspectos conceituais e históricos </w:t>
      </w:r>
      <w:r w:rsidR="00C02EEA" w:rsidRPr="00737580">
        <w:rPr>
          <w:rFonts w:ascii="Times New Roman" w:hAnsi="Times New Roman"/>
          <w:shd w:val="clear" w:color="auto" w:fill="FFFFFF"/>
        </w:rPr>
        <w:t>a</w:t>
      </w:r>
      <w:r w:rsidR="00C02EEA">
        <w:rPr>
          <w:rFonts w:ascii="Times New Roman" w:hAnsi="Times New Roman"/>
          <w:shd w:val="clear" w:color="auto" w:fill="FFFFFF"/>
        </w:rPr>
        <w:t>cerca da</w:t>
      </w:r>
      <w:r w:rsidR="00C02EEA" w:rsidRPr="00737580">
        <w:rPr>
          <w:rFonts w:ascii="Times New Roman" w:hAnsi="Times New Roman"/>
          <w:shd w:val="clear" w:color="auto" w:fill="FFFFFF"/>
        </w:rPr>
        <w:t xml:space="preserve"> violência sexual</w:t>
      </w:r>
      <w:r w:rsidR="00C02EEA">
        <w:rPr>
          <w:rFonts w:ascii="Times New Roman" w:hAnsi="Times New Roman"/>
          <w:shd w:val="clear" w:color="auto" w:fill="FFFFFF"/>
        </w:rPr>
        <w:t xml:space="preserve"> contra crianças e adolescentes. Na seção três faz-se breves considerações sobre </w:t>
      </w:r>
      <w:r w:rsidR="00C02EEA" w:rsidRPr="00C02EEA">
        <w:rPr>
          <w:rFonts w:ascii="Times New Roman" w:hAnsi="Times New Roman"/>
          <w:shd w:val="clear" w:color="auto" w:fill="FFFFFF"/>
        </w:rPr>
        <w:t xml:space="preserve">a teoria do reconhecimento de </w:t>
      </w:r>
      <w:r w:rsidR="00C02EEA">
        <w:rPr>
          <w:rFonts w:ascii="Times New Roman" w:hAnsi="Times New Roman"/>
          <w:shd w:val="clear" w:color="auto" w:fill="FFFFFF"/>
        </w:rPr>
        <w:t>A</w:t>
      </w:r>
      <w:r w:rsidR="00C02EEA" w:rsidRPr="00C02EEA">
        <w:rPr>
          <w:rFonts w:ascii="Times New Roman" w:hAnsi="Times New Roman"/>
          <w:shd w:val="clear" w:color="auto" w:fill="FFFFFF"/>
        </w:rPr>
        <w:t xml:space="preserve">xel </w:t>
      </w:r>
      <w:r w:rsidR="00C02EEA">
        <w:rPr>
          <w:rFonts w:ascii="Times New Roman" w:hAnsi="Times New Roman"/>
          <w:shd w:val="clear" w:color="auto" w:fill="FFFFFF"/>
        </w:rPr>
        <w:t>H</w:t>
      </w:r>
      <w:r w:rsidR="00C02EEA" w:rsidRPr="00C02EEA">
        <w:rPr>
          <w:rFonts w:ascii="Times New Roman" w:hAnsi="Times New Roman"/>
          <w:shd w:val="clear" w:color="auto" w:fill="FFFFFF"/>
        </w:rPr>
        <w:t>onneth</w:t>
      </w:r>
      <w:r w:rsidR="00C02EEA">
        <w:rPr>
          <w:rFonts w:ascii="Times New Roman" w:hAnsi="Times New Roman"/>
          <w:shd w:val="clear" w:color="auto" w:fill="FFFFFF"/>
        </w:rPr>
        <w:t xml:space="preserve">. A seção quatro apresenta </w:t>
      </w:r>
      <w:r w:rsidR="00C02EEA" w:rsidRPr="00C02EEA">
        <w:rPr>
          <w:rFonts w:ascii="Times New Roman" w:hAnsi="Times New Roman"/>
          <w:shd w:val="clear" w:color="auto" w:fill="FFFFFF"/>
        </w:rPr>
        <w:t xml:space="preserve">o </w:t>
      </w:r>
      <w:r w:rsidR="00C02EEA">
        <w:rPr>
          <w:rFonts w:ascii="Times New Roman" w:hAnsi="Times New Roman"/>
          <w:shd w:val="clear" w:color="auto" w:fill="FFFFFF"/>
        </w:rPr>
        <w:t>P</w:t>
      </w:r>
      <w:r w:rsidR="00C02EEA" w:rsidRPr="00C02EEA">
        <w:rPr>
          <w:rFonts w:ascii="Times New Roman" w:hAnsi="Times New Roman"/>
          <w:shd w:val="clear" w:color="auto" w:fill="FFFFFF"/>
        </w:rPr>
        <w:t xml:space="preserve">oder </w:t>
      </w:r>
      <w:r w:rsidR="00C02EEA">
        <w:rPr>
          <w:rFonts w:ascii="Times New Roman" w:hAnsi="Times New Roman"/>
          <w:shd w:val="clear" w:color="auto" w:fill="FFFFFF"/>
        </w:rPr>
        <w:t>J</w:t>
      </w:r>
      <w:r w:rsidR="00C02EEA" w:rsidRPr="00C02EEA">
        <w:rPr>
          <w:rFonts w:ascii="Times New Roman" w:hAnsi="Times New Roman"/>
          <w:shd w:val="clear" w:color="auto" w:fill="FFFFFF"/>
        </w:rPr>
        <w:t>udiciário e o sistema de justiça na rede de proteção da criança e do adolescente</w:t>
      </w:r>
      <w:r w:rsidR="00C02EEA">
        <w:rPr>
          <w:rFonts w:ascii="Times New Roman" w:hAnsi="Times New Roman"/>
          <w:shd w:val="clear" w:color="auto" w:fill="FFFFFF"/>
        </w:rPr>
        <w:t xml:space="preserve"> no Brasil. A seção cinco apresenta a Região do </w:t>
      </w:r>
      <w:r w:rsidR="00C02EEA" w:rsidRPr="00C02EEA">
        <w:rPr>
          <w:rFonts w:ascii="Times New Roman" w:hAnsi="Times New Roman"/>
          <w:shd w:val="clear" w:color="auto" w:fill="FFFFFF"/>
        </w:rPr>
        <w:t>Marajó</w:t>
      </w:r>
      <w:r w:rsidR="00C02EEA">
        <w:rPr>
          <w:rFonts w:ascii="Times New Roman" w:hAnsi="Times New Roman"/>
          <w:shd w:val="clear" w:color="auto" w:fill="FFFFFF"/>
        </w:rPr>
        <w:t xml:space="preserve"> e traz a análise </w:t>
      </w:r>
      <w:r w:rsidR="00C02EEA" w:rsidRPr="00C02EEA">
        <w:rPr>
          <w:rFonts w:ascii="Times New Roman" w:hAnsi="Times New Roman"/>
          <w:shd w:val="clear" w:color="auto" w:fill="FFFFFF"/>
        </w:rPr>
        <w:t xml:space="preserve">das sentenças </w:t>
      </w:r>
      <w:r w:rsidR="00C02EEA">
        <w:rPr>
          <w:rFonts w:ascii="Times New Roman" w:hAnsi="Times New Roman"/>
          <w:shd w:val="clear" w:color="auto" w:fill="FFFFFF"/>
        </w:rPr>
        <w:t xml:space="preserve">dos </w:t>
      </w:r>
      <w:r w:rsidR="00C02EEA" w:rsidRPr="00C02EEA">
        <w:rPr>
          <w:rFonts w:ascii="Times New Roman" w:hAnsi="Times New Roman"/>
          <w:shd w:val="clear" w:color="auto" w:fill="FFFFFF"/>
        </w:rPr>
        <w:t xml:space="preserve">processos judiciais </w:t>
      </w:r>
      <w:r w:rsidR="00C02EEA">
        <w:rPr>
          <w:rFonts w:ascii="Times New Roman" w:hAnsi="Times New Roman"/>
          <w:shd w:val="clear" w:color="auto" w:fill="FFFFFF"/>
        </w:rPr>
        <w:t>na Comarca de P</w:t>
      </w:r>
      <w:r w:rsidR="00C02EEA" w:rsidRPr="00C02EEA">
        <w:rPr>
          <w:rFonts w:ascii="Times New Roman" w:hAnsi="Times New Roman"/>
          <w:shd w:val="clear" w:color="auto" w:fill="FFFFFF"/>
        </w:rPr>
        <w:t xml:space="preserve">onta de </w:t>
      </w:r>
      <w:r w:rsidR="00C02EEA">
        <w:rPr>
          <w:rFonts w:ascii="Times New Roman" w:hAnsi="Times New Roman"/>
          <w:shd w:val="clear" w:color="auto" w:fill="FFFFFF"/>
        </w:rPr>
        <w:t>P</w:t>
      </w:r>
      <w:r w:rsidR="00C02EEA" w:rsidRPr="00C02EEA">
        <w:rPr>
          <w:rFonts w:ascii="Times New Roman" w:hAnsi="Times New Roman"/>
          <w:shd w:val="clear" w:color="auto" w:fill="FFFFFF"/>
        </w:rPr>
        <w:t>edras</w:t>
      </w:r>
      <w:r w:rsidR="00C02EEA">
        <w:rPr>
          <w:rFonts w:ascii="Times New Roman" w:hAnsi="Times New Roman"/>
          <w:shd w:val="clear" w:color="auto" w:fill="FFFFFF"/>
        </w:rPr>
        <w:t xml:space="preserve"> (PA).</w:t>
      </w:r>
    </w:p>
    <w:p w:rsidR="00571606" w:rsidRPr="00BA66DF" w:rsidRDefault="00571606" w:rsidP="00126C50">
      <w:pPr>
        <w:spacing w:line="360" w:lineRule="auto"/>
        <w:ind w:firstLine="851"/>
        <w:jc w:val="both"/>
        <w:rPr>
          <w:shd w:val="clear" w:color="auto" w:fill="FFFFFF"/>
        </w:rPr>
      </w:pPr>
    </w:p>
    <w:p w:rsidR="00126C50" w:rsidRPr="00BA66DF" w:rsidRDefault="00C6674A" w:rsidP="001561E6">
      <w:pPr>
        <w:pStyle w:val="Ttulo1"/>
        <w:numPr>
          <w:ilvl w:val="0"/>
          <w:numId w:val="19"/>
        </w:numPr>
        <w:spacing w:before="0"/>
        <w:ind w:left="426" w:hanging="426"/>
        <w:jc w:val="both"/>
        <w:rPr>
          <w:rFonts w:ascii="Times New Roman" w:hAnsi="Times New Roman" w:cs="Times New Roman"/>
          <w:b/>
          <w:color w:val="auto"/>
          <w:sz w:val="24"/>
          <w:szCs w:val="24"/>
        </w:rPr>
      </w:pPr>
      <w:r w:rsidRPr="00BA66DF">
        <w:rPr>
          <w:rFonts w:ascii="Times New Roman" w:hAnsi="Times New Roman" w:cs="Times New Roman"/>
          <w:b/>
          <w:color w:val="auto"/>
          <w:sz w:val="24"/>
          <w:szCs w:val="24"/>
        </w:rPr>
        <w:t xml:space="preserve">A </w:t>
      </w:r>
      <w:r w:rsidR="001561E6" w:rsidRPr="00BA66DF">
        <w:rPr>
          <w:rFonts w:ascii="Times New Roman" w:hAnsi="Times New Roman" w:cs="Times New Roman"/>
          <w:b/>
          <w:color w:val="auto"/>
          <w:sz w:val="24"/>
          <w:szCs w:val="24"/>
        </w:rPr>
        <w:t xml:space="preserve">VIOLÊNCIA SEXUAL CONTRA CRIANÇAS E ADOLESCENTES </w:t>
      </w:r>
    </w:p>
    <w:p w:rsidR="00571606" w:rsidRPr="00BA66DF" w:rsidRDefault="00571606" w:rsidP="00126C50">
      <w:pPr>
        <w:spacing w:line="360" w:lineRule="auto"/>
        <w:ind w:firstLine="708"/>
        <w:jc w:val="both"/>
        <w:rPr>
          <w:iCs/>
          <w:color w:val="000000" w:themeColor="text1"/>
          <w:highlight w:val="cyan"/>
          <w:lang w:val="pt-BR"/>
        </w:rPr>
      </w:pPr>
    </w:p>
    <w:p w:rsidR="00BB6F47" w:rsidRPr="00BA66DF" w:rsidRDefault="009502A4" w:rsidP="00BB6F47">
      <w:pPr>
        <w:spacing w:line="360" w:lineRule="auto"/>
        <w:ind w:firstLine="708"/>
        <w:jc w:val="both"/>
        <w:rPr>
          <w:color w:val="000000" w:themeColor="text1"/>
          <w:lang w:val="pt-BR"/>
        </w:rPr>
      </w:pPr>
      <w:r w:rsidRPr="00BA66DF">
        <w:rPr>
          <w:color w:val="000000" w:themeColor="text1"/>
          <w:lang w:val="pt-BR"/>
        </w:rPr>
        <w:t xml:space="preserve">Os </w:t>
      </w:r>
      <w:r w:rsidR="00BB6F47" w:rsidRPr="00BA66DF">
        <w:rPr>
          <w:color w:val="000000" w:themeColor="text1"/>
          <w:lang w:val="pt-BR"/>
        </w:rPr>
        <w:t xml:space="preserve">números </w:t>
      </w:r>
      <w:r w:rsidRPr="00BA66DF">
        <w:rPr>
          <w:color w:val="000000" w:themeColor="text1"/>
          <w:lang w:val="pt-BR"/>
        </w:rPr>
        <w:t xml:space="preserve">do abuso e exploração sexual de crianças e adolescentes </w:t>
      </w:r>
      <w:r w:rsidR="00BB6F47" w:rsidRPr="00BA66DF">
        <w:rPr>
          <w:color w:val="000000" w:themeColor="text1"/>
          <w:lang w:val="pt-BR"/>
        </w:rPr>
        <w:t xml:space="preserve">revelam um cenário </w:t>
      </w:r>
      <w:r w:rsidR="00C90375" w:rsidRPr="00BA66DF">
        <w:rPr>
          <w:color w:val="000000" w:themeColor="text1"/>
          <w:lang w:val="pt-BR"/>
        </w:rPr>
        <w:t xml:space="preserve">que atenta </w:t>
      </w:r>
      <w:r w:rsidR="00BB6F47" w:rsidRPr="00BA66DF">
        <w:rPr>
          <w:color w:val="000000" w:themeColor="text1"/>
          <w:lang w:val="pt-BR"/>
        </w:rPr>
        <w:t xml:space="preserve">contra a dignidade humana </w:t>
      </w:r>
      <w:r w:rsidR="00C90375" w:rsidRPr="00BA66DF">
        <w:rPr>
          <w:color w:val="000000" w:themeColor="text1"/>
          <w:lang w:val="pt-BR"/>
        </w:rPr>
        <w:t xml:space="preserve">e </w:t>
      </w:r>
      <w:r w:rsidR="00BB6F47" w:rsidRPr="00BA66DF">
        <w:rPr>
          <w:color w:val="000000" w:themeColor="text1"/>
          <w:lang w:val="pt-BR"/>
        </w:rPr>
        <w:t>precisa ser enfrentado</w:t>
      </w:r>
      <w:r w:rsidR="00C90375" w:rsidRPr="00BA66DF">
        <w:rPr>
          <w:color w:val="000000" w:themeColor="text1"/>
          <w:lang w:val="pt-BR"/>
        </w:rPr>
        <w:t>, tornando a</w:t>
      </w:r>
      <w:r w:rsidR="00BB6F47" w:rsidRPr="00BA66DF">
        <w:rPr>
          <w:color w:val="000000" w:themeColor="text1"/>
          <w:lang w:val="pt-BR"/>
        </w:rPr>
        <w:t xml:space="preserve"> violência sexual um fenômeno social e de saúde pública. Quando a vítima é criança, afeta seu desenvolvimento e repercute negativamente na vida adulta. Umas das consequências pode ser a falta de autoestima, uma vez que a pessoa tende a internalizar uma imagem negativa de si (SARMENTO, 2016).</w:t>
      </w:r>
    </w:p>
    <w:p w:rsidR="00E71FC0" w:rsidRPr="00BA66DF" w:rsidRDefault="00C6014A" w:rsidP="00BB6F47">
      <w:pPr>
        <w:spacing w:line="360" w:lineRule="auto"/>
        <w:ind w:firstLine="708"/>
        <w:jc w:val="both"/>
        <w:rPr>
          <w:color w:val="000000" w:themeColor="text1"/>
          <w:lang w:val="pt-BR"/>
        </w:rPr>
      </w:pPr>
      <w:r w:rsidRPr="00BA66DF">
        <w:rPr>
          <w:color w:val="000000" w:themeColor="text1"/>
          <w:lang w:val="pt-BR"/>
        </w:rPr>
        <w:t xml:space="preserve">O abuso sexual é uma das formas de </w:t>
      </w:r>
      <w:r w:rsidR="00BB6F47" w:rsidRPr="00BA66DF">
        <w:rPr>
          <w:color w:val="000000" w:themeColor="text1"/>
          <w:lang w:val="pt-BR"/>
        </w:rPr>
        <w:t>violência contra a criança</w:t>
      </w:r>
      <w:r w:rsidR="004530C2" w:rsidRPr="00BA66DF">
        <w:rPr>
          <w:color w:val="000000" w:themeColor="text1"/>
          <w:lang w:val="pt-BR"/>
        </w:rPr>
        <w:t xml:space="preserve"> e/ou adolescente</w:t>
      </w:r>
      <w:r w:rsidRPr="00BA66DF">
        <w:rPr>
          <w:color w:val="000000" w:themeColor="text1"/>
          <w:lang w:val="pt-BR"/>
        </w:rPr>
        <w:t xml:space="preserve">, ao lado do abuso físico, emocional ou psicológico e da negligência (WHO, 2002). </w:t>
      </w:r>
      <w:r w:rsidR="00E71FC0" w:rsidRPr="00BA66DF">
        <w:rPr>
          <w:color w:val="000000" w:themeColor="text1"/>
          <w:lang w:val="pt-BR"/>
        </w:rPr>
        <w:t>Ele pode ser definido como:</w:t>
      </w:r>
    </w:p>
    <w:p w:rsidR="00E71FC0" w:rsidRPr="00BA66DF" w:rsidRDefault="0030483B" w:rsidP="00E71FC0">
      <w:pPr>
        <w:ind w:left="2268"/>
        <w:jc w:val="both"/>
        <w:rPr>
          <w:color w:val="000000" w:themeColor="text1"/>
          <w:sz w:val="20"/>
          <w:lang w:val="pt-BR"/>
        </w:rPr>
      </w:pPr>
      <w:r w:rsidRPr="00BA66DF">
        <w:rPr>
          <w:color w:val="000000" w:themeColor="text1"/>
          <w:sz w:val="20"/>
          <w:lang w:val="pt-BR"/>
        </w:rPr>
        <w:t>qualquer ato ou contato sexual de adultos com crianças ou adolescentes, com ou sem o uso de força ou violência, que pode ocorrer num único ou em vários episódios, de curta ou longa duração, e que resulta em danos para a saúde, a sobrevi</w:t>
      </w:r>
      <w:r w:rsidR="00E71FC0" w:rsidRPr="00BA66DF">
        <w:rPr>
          <w:color w:val="000000" w:themeColor="text1"/>
          <w:sz w:val="20"/>
          <w:lang w:val="pt-BR"/>
        </w:rPr>
        <w:t>vência ou a dignidade da vítima (EISENSTEIN, 2004, p. 26).</w:t>
      </w:r>
      <w:r w:rsidRPr="00BA66DF">
        <w:rPr>
          <w:color w:val="000000" w:themeColor="text1"/>
          <w:sz w:val="20"/>
          <w:lang w:val="pt-BR"/>
        </w:rPr>
        <w:t xml:space="preserve"> </w:t>
      </w:r>
    </w:p>
    <w:p w:rsidR="00043DE0" w:rsidRPr="00BA66DF" w:rsidRDefault="00043DE0" w:rsidP="00BB6F47">
      <w:pPr>
        <w:spacing w:line="360" w:lineRule="auto"/>
        <w:ind w:firstLine="708"/>
        <w:jc w:val="both"/>
        <w:rPr>
          <w:color w:val="000000" w:themeColor="text1"/>
          <w:lang w:val="pt-BR"/>
        </w:rPr>
      </w:pPr>
    </w:p>
    <w:p w:rsidR="00E71FC0" w:rsidRPr="00BA66DF" w:rsidRDefault="00E71FC0" w:rsidP="00BB6F47">
      <w:pPr>
        <w:spacing w:line="360" w:lineRule="auto"/>
        <w:ind w:firstLine="708"/>
        <w:jc w:val="both"/>
        <w:rPr>
          <w:color w:val="000000" w:themeColor="text1"/>
          <w:lang w:val="pt-BR"/>
        </w:rPr>
      </w:pPr>
      <w:r w:rsidRPr="00BA66DF">
        <w:rPr>
          <w:color w:val="000000" w:themeColor="text1"/>
          <w:lang w:val="pt-BR"/>
        </w:rPr>
        <w:lastRenderedPageBreak/>
        <w:t>Como se observa, o significado de abuso sexual envolve o contato ou qualquer ato sexual</w:t>
      </w:r>
      <w:r w:rsidR="00986A0C" w:rsidRPr="00BA66DF">
        <w:rPr>
          <w:rStyle w:val="Refdenotaderodap"/>
          <w:color w:val="000000" w:themeColor="text1"/>
          <w:lang w:val="pt-BR"/>
        </w:rPr>
        <w:footnoteReference w:id="1"/>
      </w:r>
      <w:r w:rsidRPr="00BA66DF">
        <w:rPr>
          <w:color w:val="000000" w:themeColor="text1"/>
          <w:lang w:val="pt-BR"/>
        </w:rPr>
        <w:t xml:space="preserve"> com crianças ou adolescentes, frequente ou não, e que prejudica a vida da vítima em qualquer aspecto, como a saúde, sobrevivência ou dignidade. </w:t>
      </w:r>
    </w:p>
    <w:p w:rsidR="00BB6F47" w:rsidRPr="00BA66DF" w:rsidRDefault="00E71FC0" w:rsidP="00BB6F47">
      <w:pPr>
        <w:spacing w:line="360" w:lineRule="auto"/>
        <w:ind w:firstLine="708"/>
        <w:jc w:val="both"/>
        <w:rPr>
          <w:color w:val="000000" w:themeColor="text1"/>
          <w:lang w:val="pt-BR"/>
        </w:rPr>
      </w:pPr>
      <w:r w:rsidRPr="00BA66DF">
        <w:rPr>
          <w:color w:val="000000" w:themeColor="text1"/>
          <w:lang w:val="pt-BR"/>
        </w:rPr>
        <w:t xml:space="preserve">Dentre as características dessa violência, </w:t>
      </w:r>
      <w:r w:rsidR="00404640" w:rsidRPr="00BA66DF">
        <w:rPr>
          <w:color w:val="000000" w:themeColor="text1"/>
          <w:lang w:val="pt-BR"/>
        </w:rPr>
        <w:t xml:space="preserve">ressalta-se que </w:t>
      </w:r>
      <w:r w:rsidRPr="00BA66DF">
        <w:rPr>
          <w:color w:val="000000" w:themeColor="text1"/>
          <w:lang w:val="pt-BR"/>
        </w:rPr>
        <w:t xml:space="preserve">a ameaça permanece no ar, </w:t>
      </w:r>
      <w:r w:rsidR="00404640" w:rsidRPr="00BA66DF">
        <w:rPr>
          <w:color w:val="000000" w:themeColor="text1"/>
          <w:lang w:val="pt-BR"/>
        </w:rPr>
        <w:t xml:space="preserve">havendo </w:t>
      </w:r>
      <w:r w:rsidR="0030483B" w:rsidRPr="00BA66DF">
        <w:rPr>
          <w:color w:val="000000" w:themeColor="text1"/>
          <w:lang w:val="pt-BR"/>
        </w:rPr>
        <w:t>formas verbalizadas ou não-explícitas de dominação sexual do(a) menor, envolve</w:t>
      </w:r>
      <w:r w:rsidRPr="00BA66DF">
        <w:rPr>
          <w:color w:val="000000" w:themeColor="text1"/>
          <w:lang w:val="pt-BR"/>
        </w:rPr>
        <w:t>ndo</w:t>
      </w:r>
      <w:r w:rsidR="0030483B" w:rsidRPr="00BA66DF">
        <w:rPr>
          <w:color w:val="000000" w:themeColor="text1"/>
          <w:lang w:val="pt-BR"/>
        </w:rPr>
        <w:t xml:space="preserve"> um silêncio em torno do perpetrador ou da família ou do fato em si. </w:t>
      </w:r>
      <w:r w:rsidRPr="00BA66DF">
        <w:rPr>
          <w:color w:val="000000" w:themeColor="text1"/>
          <w:lang w:val="pt-BR"/>
        </w:rPr>
        <w:t>Eisenstein (2004</w:t>
      </w:r>
      <w:r w:rsidR="007D561E" w:rsidRPr="00BA66DF">
        <w:rPr>
          <w:color w:val="000000" w:themeColor="text1"/>
          <w:lang w:val="pt-BR"/>
        </w:rPr>
        <w:t>, p. 26</w:t>
      </w:r>
      <w:r w:rsidRPr="00BA66DF">
        <w:rPr>
          <w:color w:val="000000" w:themeColor="text1"/>
          <w:lang w:val="pt-BR"/>
        </w:rPr>
        <w:t xml:space="preserve">) destaca que “esse </w:t>
      </w:r>
      <w:r w:rsidR="0030483B" w:rsidRPr="00BA66DF">
        <w:rPr>
          <w:color w:val="000000" w:themeColor="text1"/>
          <w:lang w:val="pt-BR"/>
        </w:rPr>
        <w:t>trauma pode se tornar um tabu, que não é denunciado, sendo difícil de ser questionado, avaliado ou interrompido pelo profissional de saúde que venha a suspeitar desse diagnóstico</w:t>
      </w:r>
      <w:r w:rsidR="007D561E" w:rsidRPr="00BA66DF">
        <w:rPr>
          <w:color w:val="000000" w:themeColor="text1"/>
          <w:lang w:val="pt-BR"/>
        </w:rPr>
        <w:t>”</w:t>
      </w:r>
      <w:r w:rsidR="0030483B" w:rsidRPr="00BA66DF">
        <w:rPr>
          <w:color w:val="000000" w:themeColor="text1"/>
          <w:lang w:val="pt-BR"/>
        </w:rPr>
        <w:t xml:space="preserve">. </w:t>
      </w:r>
    </w:p>
    <w:p w:rsidR="009912B5" w:rsidRPr="00BA66DF" w:rsidRDefault="007D561E" w:rsidP="003F7F05">
      <w:pPr>
        <w:spacing w:line="360" w:lineRule="auto"/>
        <w:ind w:firstLine="708"/>
        <w:jc w:val="both"/>
        <w:rPr>
          <w:color w:val="000000" w:themeColor="text1"/>
          <w:lang w:val="pt-BR"/>
        </w:rPr>
      </w:pPr>
      <w:r w:rsidRPr="00BA66DF">
        <w:rPr>
          <w:color w:val="000000" w:themeColor="text1"/>
          <w:lang w:val="pt-BR"/>
        </w:rPr>
        <w:t>Dessa forma, é um</w:t>
      </w:r>
      <w:r w:rsidR="00126C50" w:rsidRPr="00BA66DF">
        <w:rPr>
          <w:color w:val="000000" w:themeColor="text1"/>
          <w:lang w:val="pt-BR"/>
        </w:rPr>
        <w:t xml:space="preserve"> </w:t>
      </w:r>
      <w:r w:rsidR="00E701FB" w:rsidRPr="00BA66DF">
        <w:rPr>
          <w:color w:val="000000" w:themeColor="text1"/>
          <w:lang w:val="pt-BR"/>
        </w:rPr>
        <w:t>acontecimento</w:t>
      </w:r>
      <w:r w:rsidR="00126C50" w:rsidRPr="00BA66DF">
        <w:rPr>
          <w:color w:val="000000" w:themeColor="text1"/>
          <w:lang w:val="pt-BR"/>
        </w:rPr>
        <w:t xml:space="preserve"> muito complexo e multifacetado, alcança</w:t>
      </w:r>
      <w:r w:rsidRPr="00BA66DF">
        <w:rPr>
          <w:color w:val="000000" w:themeColor="text1"/>
          <w:lang w:val="pt-BR"/>
        </w:rPr>
        <w:t>ndo todas as camadas sociais</w:t>
      </w:r>
      <w:r w:rsidR="00126C50" w:rsidRPr="00BA66DF">
        <w:rPr>
          <w:color w:val="000000" w:themeColor="text1"/>
          <w:lang w:val="pt-BR"/>
        </w:rPr>
        <w:t xml:space="preserve">. </w:t>
      </w:r>
      <w:r w:rsidRPr="00BA66DF">
        <w:rPr>
          <w:color w:val="000000" w:themeColor="text1"/>
          <w:lang w:val="pt-BR"/>
        </w:rPr>
        <w:t xml:space="preserve">Quando atinge pessoas mais pobres, piora as já </w:t>
      </w:r>
      <w:r w:rsidR="00126C50" w:rsidRPr="00BA66DF">
        <w:rPr>
          <w:color w:val="000000" w:themeColor="text1"/>
          <w:lang w:val="pt-BR"/>
        </w:rPr>
        <w:t xml:space="preserve">precárias </w:t>
      </w:r>
      <w:r w:rsidRPr="00BA66DF">
        <w:rPr>
          <w:color w:val="000000" w:themeColor="text1"/>
          <w:lang w:val="pt-BR"/>
        </w:rPr>
        <w:t xml:space="preserve">condições </w:t>
      </w:r>
      <w:r w:rsidR="00126C50" w:rsidRPr="00BA66DF">
        <w:rPr>
          <w:color w:val="000000" w:themeColor="text1"/>
          <w:lang w:val="pt-BR"/>
        </w:rPr>
        <w:t>de sobrevivência</w:t>
      </w:r>
      <w:r w:rsidRPr="00BA66DF">
        <w:rPr>
          <w:color w:val="000000" w:themeColor="text1"/>
          <w:lang w:val="pt-BR"/>
        </w:rPr>
        <w:t xml:space="preserve"> </w:t>
      </w:r>
      <w:r w:rsidR="00126C50" w:rsidRPr="00BA66DF">
        <w:rPr>
          <w:color w:val="000000" w:themeColor="text1"/>
          <w:lang w:val="pt-BR"/>
        </w:rPr>
        <w:t>causadas pela má distribuição da renda</w:t>
      </w:r>
      <w:r w:rsidRPr="00BA66DF">
        <w:rPr>
          <w:color w:val="000000" w:themeColor="text1"/>
          <w:lang w:val="pt-BR"/>
        </w:rPr>
        <w:t xml:space="preserve"> e de outros bens básicos, como a educação e a saúde.</w:t>
      </w:r>
    </w:p>
    <w:p w:rsidR="003F7F05" w:rsidRPr="00BA66DF" w:rsidRDefault="007D561E" w:rsidP="003F7F05">
      <w:pPr>
        <w:spacing w:line="360" w:lineRule="auto"/>
        <w:ind w:firstLine="708"/>
        <w:jc w:val="both"/>
        <w:rPr>
          <w:color w:val="000000" w:themeColor="text1"/>
          <w:lang w:val="pt-BR"/>
        </w:rPr>
      </w:pPr>
      <w:r w:rsidRPr="00BA66DF">
        <w:rPr>
          <w:color w:val="000000" w:themeColor="text1"/>
          <w:lang w:val="pt-BR"/>
        </w:rPr>
        <w:t>Nesse contexto</w:t>
      </w:r>
      <w:r w:rsidR="00126C50" w:rsidRPr="00BA66DF">
        <w:rPr>
          <w:color w:val="000000" w:themeColor="text1"/>
          <w:lang w:val="pt-BR"/>
        </w:rPr>
        <w:t xml:space="preserve">, as crianças e adolescentes são vítimas de uma estrutura econômico-social de desigualdades e objeto de dominação dos adultos, </w:t>
      </w:r>
      <w:r w:rsidR="00404640" w:rsidRPr="00BA66DF">
        <w:rPr>
          <w:color w:val="000000" w:themeColor="text1"/>
          <w:lang w:val="pt-BR"/>
        </w:rPr>
        <w:t xml:space="preserve">ficando </w:t>
      </w:r>
      <w:r w:rsidR="00126C50" w:rsidRPr="00BA66DF">
        <w:rPr>
          <w:color w:val="000000" w:themeColor="text1"/>
          <w:lang w:val="pt-BR"/>
        </w:rPr>
        <w:t>contaminados pela ideia de fraqueza e inferioridade. O ponto central desta violência encontra-se relacionado</w:t>
      </w:r>
      <w:r w:rsidR="00EE5970" w:rsidRPr="00BA66DF">
        <w:rPr>
          <w:color w:val="000000" w:themeColor="text1"/>
          <w:lang w:val="pt-BR"/>
        </w:rPr>
        <w:t xml:space="preserve"> ao </w:t>
      </w:r>
      <w:r w:rsidR="00126C50" w:rsidRPr="00BA66DF">
        <w:rPr>
          <w:color w:val="000000" w:themeColor="text1"/>
          <w:lang w:val="pt-BR"/>
        </w:rPr>
        <w:t>domínio do mais forte contra o mais fraco, a criança</w:t>
      </w:r>
      <w:r w:rsidR="00542637" w:rsidRPr="00BA66DF">
        <w:rPr>
          <w:color w:val="000000" w:themeColor="text1"/>
          <w:lang w:val="pt-BR"/>
        </w:rPr>
        <w:t xml:space="preserve"> e o adolescente</w:t>
      </w:r>
      <w:r w:rsidR="005D2DF3" w:rsidRPr="00BA66DF">
        <w:rPr>
          <w:color w:val="000000" w:themeColor="text1"/>
          <w:lang w:val="pt-BR"/>
        </w:rPr>
        <w:t xml:space="preserve"> (RIBEIRO et al</w:t>
      </w:r>
      <w:r w:rsidR="00115A2C" w:rsidRPr="00BA66DF">
        <w:rPr>
          <w:color w:val="000000" w:themeColor="text1"/>
          <w:lang w:val="pt-BR"/>
        </w:rPr>
        <w:t>.</w:t>
      </w:r>
      <w:r w:rsidR="005D2DF3" w:rsidRPr="00BA66DF">
        <w:rPr>
          <w:color w:val="000000" w:themeColor="text1"/>
          <w:lang w:val="pt-BR"/>
        </w:rPr>
        <w:t>, 2004).</w:t>
      </w:r>
    </w:p>
    <w:p w:rsidR="00115A2C" w:rsidRPr="00BA66DF" w:rsidRDefault="00EE5970" w:rsidP="003F7F05">
      <w:pPr>
        <w:spacing w:line="360" w:lineRule="auto"/>
        <w:ind w:firstLine="708"/>
        <w:jc w:val="both"/>
        <w:rPr>
          <w:color w:val="000000" w:themeColor="text1"/>
          <w:lang w:val="pt-BR"/>
        </w:rPr>
      </w:pPr>
      <w:r w:rsidRPr="00BA66DF">
        <w:rPr>
          <w:color w:val="000000" w:themeColor="text1"/>
          <w:lang w:val="pt-BR"/>
        </w:rPr>
        <w:t>É um</w:t>
      </w:r>
      <w:r w:rsidR="00F1494E" w:rsidRPr="00BA66DF">
        <w:rPr>
          <w:color w:val="000000" w:themeColor="text1"/>
          <w:lang w:val="pt-BR"/>
        </w:rPr>
        <w:t xml:space="preserve"> delito </w:t>
      </w:r>
      <w:r w:rsidRPr="00BA66DF">
        <w:rPr>
          <w:color w:val="000000" w:themeColor="text1"/>
          <w:lang w:val="pt-BR"/>
        </w:rPr>
        <w:t xml:space="preserve">que </w:t>
      </w:r>
      <w:r w:rsidR="00F1494E" w:rsidRPr="00BA66DF">
        <w:rPr>
          <w:color w:val="000000" w:themeColor="text1"/>
          <w:lang w:val="pt-BR"/>
        </w:rPr>
        <w:t xml:space="preserve">está presente </w:t>
      </w:r>
      <w:r w:rsidR="00126C50" w:rsidRPr="00BA66DF">
        <w:rPr>
          <w:color w:val="000000" w:themeColor="text1"/>
          <w:lang w:val="pt-BR"/>
        </w:rPr>
        <w:t xml:space="preserve">na vida de </w:t>
      </w:r>
      <w:r w:rsidR="00542637" w:rsidRPr="00BA66DF">
        <w:rPr>
          <w:color w:val="000000" w:themeColor="text1"/>
          <w:lang w:val="pt-BR"/>
        </w:rPr>
        <w:t>muitas</w:t>
      </w:r>
      <w:r w:rsidR="00126C50" w:rsidRPr="00BA66DF">
        <w:rPr>
          <w:color w:val="000000" w:themeColor="text1"/>
          <w:lang w:val="pt-BR"/>
        </w:rPr>
        <w:t xml:space="preserve"> pessoas, tanto como agressores ou como vítimas, e reproduz-se </w:t>
      </w:r>
      <w:r w:rsidR="00EA08A8" w:rsidRPr="00BA66DF">
        <w:rPr>
          <w:color w:val="000000" w:themeColor="text1"/>
          <w:lang w:val="pt-BR"/>
        </w:rPr>
        <w:t xml:space="preserve">em </w:t>
      </w:r>
      <w:r w:rsidR="00126C50" w:rsidRPr="00BA66DF">
        <w:rPr>
          <w:color w:val="000000" w:themeColor="text1"/>
          <w:lang w:val="pt-BR"/>
        </w:rPr>
        <w:t>diferentes espaços, como na família, na escola, na comunidade, trabalho e instituições.</w:t>
      </w:r>
    </w:p>
    <w:p w:rsidR="00115A2C" w:rsidRPr="00BA66DF" w:rsidRDefault="00115A2C" w:rsidP="00115A2C">
      <w:pPr>
        <w:spacing w:line="360" w:lineRule="auto"/>
        <w:ind w:firstLine="708"/>
        <w:jc w:val="both"/>
        <w:rPr>
          <w:color w:val="000000" w:themeColor="text1"/>
          <w:lang w:val="pt-BR"/>
        </w:rPr>
      </w:pPr>
      <w:r w:rsidRPr="00BA66DF">
        <w:rPr>
          <w:color w:val="000000" w:themeColor="text1"/>
          <w:lang w:val="pt-BR"/>
        </w:rPr>
        <w:t xml:space="preserve">Importante destacar que esse é um </w:t>
      </w:r>
      <w:r w:rsidR="00DC59AE" w:rsidRPr="00BA66DF">
        <w:rPr>
          <w:color w:val="000000" w:themeColor="text1"/>
          <w:lang w:val="pt-BR"/>
        </w:rPr>
        <w:t>preocupante quadro</w:t>
      </w:r>
      <w:r w:rsidRPr="00BA66DF">
        <w:rPr>
          <w:color w:val="000000" w:themeColor="text1"/>
          <w:lang w:val="pt-BR"/>
        </w:rPr>
        <w:t xml:space="preserve"> que foi reconhecido apenas no século passado</w:t>
      </w:r>
      <w:r w:rsidR="00EA08A8" w:rsidRPr="00BA66DF">
        <w:rPr>
          <w:color w:val="000000" w:themeColor="text1"/>
          <w:lang w:val="pt-BR"/>
        </w:rPr>
        <w:t>, tendo</w:t>
      </w:r>
      <w:r w:rsidRPr="00BA66DF">
        <w:rPr>
          <w:color w:val="000000" w:themeColor="text1"/>
          <w:lang w:val="pt-BR"/>
        </w:rPr>
        <w:t xml:space="preserve"> o abuso infantil </w:t>
      </w:r>
      <w:r w:rsidR="00DC4F05">
        <w:rPr>
          <w:color w:val="000000" w:themeColor="text1"/>
          <w:lang w:val="pt-BR"/>
        </w:rPr>
        <w:t xml:space="preserve">se </w:t>
      </w:r>
      <w:r w:rsidR="00EA08A8" w:rsidRPr="00BA66DF">
        <w:rPr>
          <w:color w:val="000000" w:themeColor="text1"/>
          <w:lang w:val="pt-BR"/>
        </w:rPr>
        <w:t>tornado</w:t>
      </w:r>
      <w:r w:rsidRPr="00BA66DF">
        <w:rPr>
          <w:color w:val="000000" w:themeColor="text1"/>
          <w:lang w:val="pt-BR"/>
        </w:rPr>
        <w:t xml:space="preserve"> um problema médico apenas nas últimas duas décadas. Historicamente essa categoria evoluiu da crueldade de pais e cuidadores à sexualidade e patologização do fenômeno (OLIVEIRA; RUSSO, 2017).</w:t>
      </w:r>
    </w:p>
    <w:p w:rsidR="009912B5" w:rsidRPr="00BA66DF" w:rsidRDefault="0045552D" w:rsidP="004D7287">
      <w:pPr>
        <w:spacing w:line="360" w:lineRule="auto"/>
        <w:ind w:firstLine="708"/>
        <w:jc w:val="both"/>
        <w:rPr>
          <w:color w:val="000000" w:themeColor="text1"/>
          <w:lang w:val="pt-BR"/>
        </w:rPr>
      </w:pPr>
      <w:r w:rsidRPr="00BA66DF">
        <w:rPr>
          <w:color w:val="000000" w:themeColor="text1"/>
          <w:lang w:val="pt-BR"/>
        </w:rPr>
        <w:t>A</w:t>
      </w:r>
      <w:r w:rsidR="00126C50" w:rsidRPr="00BA66DF">
        <w:rPr>
          <w:color w:val="000000" w:themeColor="text1"/>
          <w:lang w:val="pt-BR"/>
        </w:rPr>
        <w:t xml:space="preserve"> violência sexual contra a criança e adolescente era</w:t>
      </w:r>
      <w:r w:rsidRPr="00BA66DF">
        <w:rPr>
          <w:color w:val="000000" w:themeColor="text1"/>
          <w:lang w:val="pt-BR"/>
        </w:rPr>
        <w:t xml:space="preserve">, então, </w:t>
      </w:r>
      <w:r w:rsidR="00126C50" w:rsidRPr="00BA66DF">
        <w:rPr>
          <w:color w:val="000000" w:themeColor="text1"/>
          <w:lang w:val="pt-BR"/>
        </w:rPr>
        <w:t>um problema invisível</w:t>
      </w:r>
      <w:r w:rsidRPr="00BA66DF">
        <w:rPr>
          <w:color w:val="000000" w:themeColor="text1"/>
          <w:lang w:val="pt-BR"/>
        </w:rPr>
        <w:t xml:space="preserve"> em uma </w:t>
      </w:r>
      <w:r w:rsidR="00126C50" w:rsidRPr="00BA66DF">
        <w:rPr>
          <w:color w:val="000000" w:themeColor="text1"/>
          <w:lang w:val="pt-BR"/>
        </w:rPr>
        <w:t xml:space="preserve">sociedade </w:t>
      </w:r>
      <w:r w:rsidRPr="00BA66DF">
        <w:rPr>
          <w:color w:val="000000" w:themeColor="text1"/>
          <w:lang w:val="pt-BR"/>
        </w:rPr>
        <w:t xml:space="preserve">de </w:t>
      </w:r>
      <w:r w:rsidR="00126C50" w:rsidRPr="00BA66DF">
        <w:rPr>
          <w:color w:val="000000" w:themeColor="text1"/>
          <w:lang w:val="pt-BR"/>
        </w:rPr>
        <w:t>família</w:t>
      </w:r>
      <w:r w:rsidRPr="00BA66DF">
        <w:rPr>
          <w:color w:val="000000" w:themeColor="text1"/>
          <w:lang w:val="pt-BR"/>
        </w:rPr>
        <w:t xml:space="preserve">s </w:t>
      </w:r>
      <w:r w:rsidR="00126C50" w:rsidRPr="00BA66DF">
        <w:rPr>
          <w:color w:val="000000" w:themeColor="text1"/>
          <w:lang w:val="pt-BR"/>
        </w:rPr>
        <w:t>fortemente influenciada</w:t>
      </w:r>
      <w:r w:rsidRPr="00BA66DF">
        <w:rPr>
          <w:color w:val="000000" w:themeColor="text1"/>
          <w:lang w:val="pt-BR"/>
        </w:rPr>
        <w:t>s</w:t>
      </w:r>
      <w:r w:rsidR="00126C50" w:rsidRPr="00BA66DF">
        <w:rPr>
          <w:color w:val="000000" w:themeColor="text1"/>
          <w:lang w:val="pt-BR"/>
        </w:rPr>
        <w:t xml:space="preserve"> pelo modelo patriarcal e pela concepção machista, </w:t>
      </w:r>
      <w:r w:rsidRPr="00BA66DF">
        <w:rPr>
          <w:color w:val="000000" w:themeColor="text1"/>
          <w:lang w:val="pt-BR"/>
        </w:rPr>
        <w:t xml:space="preserve">sendo </w:t>
      </w:r>
      <w:r w:rsidR="00126C50" w:rsidRPr="00BA66DF">
        <w:rPr>
          <w:color w:val="000000" w:themeColor="text1"/>
          <w:lang w:val="pt-BR"/>
        </w:rPr>
        <w:t xml:space="preserve">as mulheres e crianças </w:t>
      </w:r>
      <w:r w:rsidRPr="00BA66DF">
        <w:rPr>
          <w:color w:val="000000" w:themeColor="text1"/>
          <w:lang w:val="pt-BR"/>
        </w:rPr>
        <w:t xml:space="preserve">vistas </w:t>
      </w:r>
      <w:r w:rsidR="00126C50" w:rsidRPr="00BA66DF">
        <w:rPr>
          <w:color w:val="000000" w:themeColor="text1"/>
          <w:lang w:val="pt-BR"/>
        </w:rPr>
        <w:t>como propriedade do homem, o provedor da família</w:t>
      </w:r>
      <w:r w:rsidR="00577EB4" w:rsidRPr="00BA66DF">
        <w:rPr>
          <w:color w:val="000000" w:themeColor="text1"/>
          <w:lang w:val="pt-BR"/>
        </w:rPr>
        <w:t xml:space="preserve"> (MÉLLO, 2006)</w:t>
      </w:r>
      <w:r w:rsidR="00126C50" w:rsidRPr="00BA66DF">
        <w:rPr>
          <w:color w:val="000000" w:themeColor="text1"/>
          <w:lang w:val="pt-BR"/>
        </w:rPr>
        <w:t>.</w:t>
      </w:r>
    </w:p>
    <w:p w:rsidR="0069549C" w:rsidRPr="00BA66DF" w:rsidRDefault="00A540C0" w:rsidP="009C13D1">
      <w:pPr>
        <w:spacing w:line="360" w:lineRule="auto"/>
        <w:ind w:firstLine="708"/>
        <w:jc w:val="both"/>
      </w:pPr>
      <w:r>
        <w:lastRenderedPageBreak/>
        <w:t>Porém, foi apenas n</w:t>
      </w:r>
      <w:r w:rsidR="0006422E" w:rsidRPr="00BA66DF">
        <w:t>a década de 1990</w:t>
      </w:r>
      <w:r>
        <w:t xml:space="preserve"> que</w:t>
      </w:r>
      <w:r w:rsidR="0006422E" w:rsidRPr="00BA66DF">
        <w:t xml:space="preserve"> o abuso sexual de crianças passou a ser considerado um problema de saúde pública, epidêmico, comparado a doenças como Câncer</w:t>
      </w:r>
      <w:r w:rsidR="0069549C" w:rsidRPr="00BA66DF">
        <w:t>,</w:t>
      </w:r>
      <w:r w:rsidR="0006422E" w:rsidRPr="00BA66DF">
        <w:t xml:space="preserve"> </w:t>
      </w:r>
      <w:r w:rsidR="0069549C" w:rsidRPr="00BA66DF">
        <w:t xml:space="preserve">Aids </w:t>
      </w:r>
      <w:r w:rsidR="0006422E" w:rsidRPr="00BA66DF">
        <w:t xml:space="preserve">e </w:t>
      </w:r>
      <w:r w:rsidR="0069549C" w:rsidRPr="00BA66DF">
        <w:t>cardíacas</w:t>
      </w:r>
      <w:r w:rsidR="0006422E" w:rsidRPr="00BA66DF">
        <w:t xml:space="preserve">. </w:t>
      </w:r>
      <w:r w:rsidR="00FB5694" w:rsidRPr="00BA66DF">
        <w:t xml:space="preserve">Em </w:t>
      </w:r>
      <w:r w:rsidR="0069549C" w:rsidRPr="00BA66DF">
        <w:t>1999, a</w:t>
      </w:r>
      <w:r w:rsidR="0006422E" w:rsidRPr="00BA66DF">
        <w:t xml:space="preserve"> Orga</w:t>
      </w:r>
      <w:r w:rsidR="0069549C" w:rsidRPr="00BA66DF">
        <w:t xml:space="preserve">nização Mundial de Saúde (OMS) lançou o </w:t>
      </w:r>
      <w:r w:rsidR="0006422E" w:rsidRPr="00BA66DF">
        <w:t xml:space="preserve">comunicado </w:t>
      </w:r>
      <w:r w:rsidR="0069549C" w:rsidRPr="00BA66DF">
        <w:t>“</w:t>
      </w:r>
      <w:r w:rsidR="0006422E" w:rsidRPr="00BA66DF">
        <w:t>WHO Recognizes Child Abuse as a Major Public Health Problem</w:t>
      </w:r>
      <w:r w:rsidR="0069549C" w:rsidRPr="00BA66DF">
        <w:t>”</w:t>
      </w:r>
      <w:r w:rsidR="0006422E" w:rsidRPr="00BA66DF">
        <w:t xml:space="preserve">, </w:t>
      </w:r>
      <w:r w:rsidR="0069549C" w:rsidRPr="00BA66DF">
        <w:t xml:space="preserve">que </w:t>
      </w:r>
      <w:r w:rsidR="0006422E" w:rsidRPr="00BA66DF">
        <w:t xml:space="preserve">reforça a compreensão do abuso como problema de saúde pública em todo o mundo. </w:t>
      </w:r>
      <w:r w:rsidR="0069549C" w:rsidRPr="00BA66DF">
        <w:t xml:space="preserve">Monteiro (2017, p. 120) destaca que esse é um marco </w:t>
      </w:r>
      <w:r w:rsidR="0006422E" w:rsidRPr="00BA66DF">
        <w:t xml:space="preserve">do </w:t>
      </w:r>
      <w:r w:rsidR="0069549C" w:rsidRPr="00BA66DF">
        <w:t>“</w:t>
      </w:r>
      <w:r w:rsidR="0006422E" w:rsidRPr="00BA66DF">
        <w:t>reconhecimento oficial daquilo que vários profissionais, organizações de proteção à criança, mídia, estatísticas governamentais etc, vinham procurando demonstrar: que o abuso sexual ocorre mundialmente e era considerado um grave problema</w:t>
      </w:r>
      <w:r w:rsidR="0069549C" w:rsidRPr="00BA66DF">
        <w:t>”</w:t>
      </w:r>
      <w:r w:rsidR="0006422E" w:rsidRPr="00BA66DF">
        <w:t xml:space="preserve">. </w:t>
      </w:r>
    </w:p>
    <w:p w:rsidR="004118AC" w:rsidRPr="00BA66DF" w:rsidRDefault="00F207DF" w:rsidP="004118AC">
      <w:pPr>
        <w:spacing w:line="360" w:lineRule="auto"/>
        <w:ind w:firstLine="708"/>
        <w:jc w:val="both"/>
      </w:pPr>
      <w:r w:rsidRPr="00BA66DF">
        <w:rPr>
          <w:caps/>
        </w:rPr>
        <w:t xml:space="preserve"> A </w:t>
      </w:r>
      <w:r w:rsidR="0006422E" w:rsidRPr="00BA66DF">
        <w:t>posição da OMS</w:t>
      </w:r>
      <w:r w:rsidRPr="00BA66DF">
        <w:t>, então,</w:t>
      </w:r>
      <w:r w:rsidR="0006422E" w:rsidRPr="00BA66DF">
        <w:t xml:space="preserve"> </w:t>
      </w:r>
      <w:r w:rsidRPr="00BA66DF">
        <w:t xml:space="preserve">deu grande visibilidade </w:t>
      </w:r>
      <w:r w:rsidR="0006422E" w:rsidRPr="00BA66DF">
        <w:t xml:space="preserve">internacional </w:t>
      </w:r>
      <w:r w:rsidRPr="00BA66DF">
        <w:t xml:space="preserve">a </w:t>
      </w:r>
      <w:r w:rsidR="0006422E" w:rsidRPr="00BA66DF">
        <w:t>um assunto que come</w:t>
      </w:r>
      <w:r w:rsidRPr="00BA66DF">
        <w:t xml:space="preserve">çou como sendo de ordem privada, assumindo esse o </w:t>
      </w:r>
      <w:r w:rsidRPr="00BA66DF">
        <w:rPr>
          <w:i/>
        </w:rPr>
        <w:t>status</w:t>
      </w:r>
      <w:r w:rsidRPr="00BA66DF">
        <w:t xml:space="preserve"> </w:t>
      </w:r>
      <w:r w:rsidR="0006422E" w:rsidRPr="00BA66DF">
        <w:t>de ordem pública</w:t>
      </w:r>
      <w:r w:rsidRPr="00BA66DF">
        <w:t xml:space="preserve"> (</w:t>
      </w:r>
      <w:r w:rsidR="00CD75D8" w:rsidRPr="00BA66DF">
        <w:t>MONTEIRO, 2017</w:t>
      </w:r>
      <w:r w:rsidRPr="00BA66DF">
        <w:t>).</w:t>
      </w:r>
      <w:r w:rsidR="004118AC" w:rsidRPr="00BA66DF">
        <w:t xml:space="preserve"> </w:t>
      </w:r>
    </w:p>
    <w:p w:rsidR="00D16659" w:rsidRPr="00BA66DF" w:rsidRDefault="00F0418B" w:rsidP="00D16659">
      <w:pPr>
        <w:spacing w:line="360" w:lineRule="auto"/>
        <w:ind w:firstLine="708"/>
        <w:jc w:val="both"/>
        <w:rPr>
          <w:color w:val="000000" w:themeColor="text1"/>
          <w:lang w:val="pt-BR"/>
        </w:rPr>
      </w:pPr>
      <w:r>
        <w:rPr>
          <w:color w:val="000000" w:themeColor="text1"/>
          <w:lang w:val="pt-BR"/>
        </w:rPr>
        <w:t xml:space="preserve">Além do abuso sexual, outra forma </w:t>
      </w:r>
      <w:r w:rsidR="004530C2" w:rsidRPr="00BA66DF">
        <w:rPr>
          <w:color w:val="000000" w:themeColor="text1"/>
          <w:lang w:val="pt-BR"/>
        </w:rPr>
        <w:t xml:space="preserve">de violência sexual contra crianças e adolescentes </w:t>
      </w:r>
      <w:r>
        <w:rPr>
          <w:color w:val="000000" w:themeColor="text1"/>
          <w:lang w:val="pt-BR"/>
        </w:rPr>
        <w:t xml:space="preserve">é a </w:t>
      </w:r>
      <w:r w:rsidR="004530C2" w:rsidRPr="00BA66DF">
        <w:rPr>
          <w:color w:val="000000" w:themeColor="text1"/>
          <w:lang w:val="pt-BR"/>
        </w:rPr>
        <w:t>exploração sexual comercial.</w:t>
      </w:r>
      <w:r w:rsidR="00D16659" w:rsidRPr="00BA66DF">
        <w:rPr>
          <w:color w:val="000000" w:themeColor="text1"/>
          <w:lang w:val="pt-BR"/>
        </w:rPr>
        <w:t xml:space="preserve"> Faleiros (2000) define a exploração sexual comercial como o emprego de crianças e adolescentes para fins sexuais, intercedida com a finalidade de lucro, itens de valor ou outros instrumentos de trocas, </w:t>
      </w:r>
      <w:r w:rsidR="00D312FF" w:rsidRPr="00BA66DF">
        <w:rPr>
          <w:color w:val="000000" w:themeColor="text1"/>
          <w:lang w:val="pt-BR"/>
        </w:rPr>
        <w:t>tendo como</w:t>
      </w:r>
      <w:r w:rsidR="00D16659" w:rsidRPr="00BA66DF">
        <w:rPr>
          <w:color w:val="000000" w:themeColor="text1"/>
          <w:lang w:val="pt-BR"/>
        </w:rPr>
        <w:t xml:space="preserve"> principal objetivo obter ganho</w:t>
      </w:r>
      <w:r>
        <w:rPr>
          <w:rStyle w:val="Refdenotaderodap"/>
          <w:color w:val="000000" w:themeColor="text1"/>
          <w:lang w:val="pt-BR"/>
        </w:rPr>
        <w:footnoteReference w:id="2"/>
      </w:r>
      <w:r w:rsidR="00D16659" w:rsidRPr="00BA66DF">
        <w:rPr>
          <w:color w:val="000000" w:themeColor="text1"/>
          <w:lang w:val="pt-BR"/>
        </w:rPr>
        <w:t>. Ela pode ocorrer de quatro maneiras: prostituição, tráfico e venda de pessoas para fins sexuais, pornografia, turismo sexual.</w:t>
      </w:r>
    </w:p>
    <w:p w:rsidR="00B441E1" w:rsidRPr="00BA66DF" w:rsidRDefault="00B441E1" w:rsidP="00B441E1">
      <w:pPr>
        <w:spacing w:line="360" w:lineRule="auto"/>
        <w:ind w:firstLine="708"/>
        <w:jc w:val="both"/>
        <w:rPr>
          <w:color w:val="000000" w:themeColor="text1"/>
          <w:lang w:val="pt-BR"/>
        </w:rPr>
      </w:pPr>
      <w:r w:rsidRPr="00BA66DF">
        <w:rPr>
          <w:color w:val="000000" w:themeColor="text1"/>
          <w:lang w:val="pt-BR"/>
        </w:rPr>
        <w:t xml:space="preserve">Essas situações são incompatíveis com o que dispõe a Constituição Federal brasileira (1988) que traz, em seu artigo art. 227, §3º, o princípio da proteção integral à criança e ao adolescente, que gozam de todos os direitos fundamentais inerentes à pessoa humana. Nesse contexto, devem lhes asseguradas todas as oportunidades e facilidades para o desenvolvimento físico, mental, moral, espiritual e social, em condições de liberdade e de dignidade. </w:t>
      </w:r>
    </w:p>
    <w:p w:rsidR="00B441E1" w:rsidRPr="00BA66DF" w:rsidRDefault="00C152BB" w:rsidP="00B441E1">
      <w:pPr>
        <w:spacing w:line="360" w:lineRule="auto"/>
        <w:ind w:firstLine="708"/>
        <w:jc w:val="both"/>
        <w:rPr>
          <w:color w:val="000000" w:themeColor="text1"/>
          <w:lang w:val="pt-BR"/>
        </w:rPr>
      </w:pPr>
      <w:r w:rsidRPr="00BA66DF">
        <w:rPr>
          <w:color w:val="000000" w:themeColor="text1"/>
          <w:lang w:val="pt-BR"/>
        </w:rPr>
        <w:t xml:space="preserve">O </w:t>
      </w:r>
      <w:r w:rsidR="00B441E1" w:rsidRPr="00BA66DF">
        <w:rPr>
          <w:color w:val="000000" w:themeColor="text1"/>
          <w:lang w:val="pt-BR"/>
        </w:rPr>
        <w:t>Estatuto da Criança e do Adolescente (Lei nº</w:t>
      </w:r>
      <w:r w:rsidRPr="00BA66DF">
        <w:rPr>
          <w:color w:val="000000" w:themeColor="text1"/>
          <w:lang w:val="pt-BR"/>
        </w:rPr>
        <w:t xml:space="preserve"> 8.069, de 13 de julho de 1990), por sua vez, </w:t>
      </w:r>
      <w:r w:rsidR="00B441E1" w:rsidRPr="00BA66DF">
        <w:rPr>
          <w:color w:val="000000" w:themeColor="text1"/>
          <w:lang w:val="pt-BR"/>
        </w:rPr>
        <w:t>estabelece o princípio da prioridade absoluta</w:t>
      </w:r>
      <w:r w:rsidRPr="00BA66DF">
        <w:rPr>
          <w:color w:val="000000" w:themeColor="text1"/>
          <w:lang w:val="pt-BR"/>
        </w:rPr>
        <w:t>, em seu artigo 4º, parágrafo único</w:t>
      </w:r>
      <w:r w:rsidR="00B441E1" w:rsidRPr="00BA66DF">
        <w:rPr>
          <w:color w:val="000000" w:themeColor="text1"/>
          <w:lang w:val="pt-BR"/>
        </w:rPr>
        <w:t xml:space="preserve">, devendo </w:t>
      </w:r>
      <w:r w:rsidR="0060775C" w:rsidRPr="00BA66DF">
        <w:rPr>
          <w:color w:val="000000" w:themeColor="text1"/>
          <w:lang w:val="pt-BR"/>
        </w:rPr>
        <w:t xml:space="preserve">esses </w:t>
      </w:r>
      <w:r w:rsidR="00B441E1" w:rsidRPr="00BA66DF">
        <w:rPr>
          <w:color w:val="000000" w:themeColor="text1"/>
          <w:lang w:val="pt-BR"/>
        </w:rPr>
        <w:t>ter</w:t>
      </w:r>
      <w:r w:rsidR="0060775C" w:rsidRPr="00BA66DF">
        <w:rPr>
          <w:color w:val="000000" w:themeColor="text1"/>
          <w:lang w:val="pt-BR"/>
        </w:rPr>
        <w:t>em</w:t>
      </w:r>
      <w:r w:rsidR="00B441E1" w:rsidRPr="00BA66DF">
        <w:rPr>
          <w:color w:val="000000" w:themeColor="text1"/>
          <w:lang w:val="pt-BR"/>
        </w:rPr>
        <w:t xml:space="preserve"> a primazia de receber proteção e socorro em quaisquer circunstâncias e a preferência na formulação e na execução</w:t>
      </w:r>
      <w:r w:rsidRPr="00BA66DF">
        <w:rPr>
          <w:color w:val="000000" w:themeColor="text1"/>
          <w:lang w:val="pt-BR"/>
        </w:rPr>
        <w:t xml:space="preserve"> das políticas sociais públicas</w:t>
      </w:r>
      <w:r w:rsidR="00B441E1" w:rsidRPr="00BA66DF">
        <w:rPr>
          <w:color w:val="000000" w:themeColor="text1"/>
          <w:lang w:val="pt-BR"/>
        </w:rPr>
        <w:t>.</w:t>
      </w:r>
    </w:p>
    <w:p w:rsidR="000B6438" w:rsidRPr="00BA66DF" w:rsidRDefault="007C1A4D" w:rsidP="000B6438">
      <w:pPr>
        <w:spacing w:line="360" w:lineRule="auto"/>
        <w:ind w:firstLine="708"/>
        <w:jc w:val="both"/>
        <w:rPr>
          <w:color w:val="000000" w:themeColor="text1"/>
          <w:lang w:val="pt-BR"/>
        </w:rPr>
      </w:pPr>
      <w:r w:rsidRPr="00BA66DF">
        <w:rPr>
          <w:color w:val="000000" w:themeColor="text1"/>
          <w:lang w:val="pt-BR"/>
        </w:rPr>
        <w:t xml:space="preserve">Dessa forma, a </w:t>
      </w:r>
      <w:r w:rsidR="00B441E1" w:rsidRPr="00BA66DF">
        <w:rPr>
          <w:color w:val="000000" w:themeColor="text1"/>
          <w:lang w:val="pt-BR"/>
        </w:rPr>
        <w:t xml:space="preserve">criança e o adolescente </w:t>
      </w:r>
      <w:r w:rsidRPr="00BA66DF">
        <w:rPr>
          <w:color w:val="000000" w:themeColor="text1"/>
          <w:lang w:val="pt-BR"/>
        </w:rPr>
        <w:t xml:space="preserve">devem ser </w:t>
      </w:r>
      <w:r w:rsidR="00B441E1" w:rsidRPr="00BA66DF">
        <w:rPr>
          <w:color w:val="000000" w:themeColor="text1"/>
          <w:lang w:val="pt-BR"/>
        </w:rPr>
        <w:t>reconhecidos como sujeitos de direito</w:t>
      </w:r>
      <w:r w:rsidR="0018295E" w:rsidRPr="00BA66DF">
        <w:rPr>
          <w:color w:val="000000" w:themeColor="text1"/>
          <w:lang w:val="pt-BR"/>
        </w:rPr>
        <w:t>. Ao serem submetidos à</w:t>
      </w:r>
      <w:r w:rsidR="00B441E1" w:rsidRPr="00BA66DF">
        <w:rPr>
          <w:color w:val="000000" w:themeColor="text1"/>
          <w:lang w:val="pt-BR"/>
        </w:rPr>
        <w:t xml:space="preserve"> </w:t>
      </w:r>
      <w:r w:rsidR="00BB697B" w:rsidRPr="00BA66DF">
        <w:rPr>
          <w:color w:val="000000" w:themeColor="text1"/>
          <w:lang w:val="pt-BR"/>
        </w:rPr>
        <w:t>violência sexual</w:t>
      </w:r>
      <w:r w:rsidR="00B441E1" w:rsidRPr="00BA66DF">
        <w:rPr>
          <w:color w:val="000000" w:themeColor="text1"/>
          <w:lang w:val="pt-BR"/>
        </w:rPr>
        <w:t xml:space="preserve">, </w:t>
      </w:r>
      <w:r w:rsidR="000B6438" w:rsidRPr="00BA66DF">
        <w:rPr>
          <w:color w:val="000000" w:themeColor="text1"/>
          <w:lang w:val="pt-BR"/>
        </w:rPr>
        <w:t xml:space="preserve">no entanto, </w:t>
      </w:r>
      <w:r w:rsidR="00FE442D" w:rsidRPr="00BA66DF">
        <w:rPr>
          <w:color w:val="000000" w:themeColor="text1"/>
          <w:lang w:val="pt-BR"/>
        </w:rPr>
        <w:t xml:space="preserve">ficam prejudicados em </w:t>
      </w:r>
      <w:r w:rsidR="00B441E1" w:rsidRPr="00BA66DF">
        <w:rPr>
          <w:color w:val="000000" w:themeColor="text1"/>
          <w:lang w:val="pt-BR"/>
        </w:rPr>
        <w:t xml:space="preserve">seu desenvolvimento saudável, </w:t>
      </w:r>
      <w:r w:rsidR="00FE442D" w:rsidRPr="00BA66DF">
        <w:rPr>
          <w:color w:val="000000" w:themeColor="text1"/>
          <w:lang w:val="pt-BR"/>
        </w:rPr>
        <w:t xml:space="preserve">o que importa </w:t>
      </w:r>
      <w:r w:rsidR="00B441E1" w:rsidRPr="00BA66DF">
        <w:rPr>
          <w:color w:val="000000" w:themeColor="text1"/>
          <w:lang w:val="pt-BR"/>
        </w:rPr>
        <w:t xml:space="preserve">graves consequências de ordem psicológica, </w:t>
      </w:r>
      <w:r w:rsidR="00B441E1" w:rsidRPr="00BA66DF">
        <w:rPr>
          <w:color w:val="000000" w:themeColor="text1"/>
          <w:lang w:val="pt-BR"/>
        </w:rPr>
        <w:lastRenderedPageBreak/>
        <w:t>econômica e social.</w:t>
      </w:r>
      <w:r w:rsidR="0018295E" w:rsidRPr="00BA66DF">
        <w:rPr>
          <w:color w:val="000000" w:themeColor="text1"/>
          <w:lang w:val="pt-BR"/>
        </w:rPr>
        <w:t xml:space="preserve"> </w:t>
      </w:r>
      <w:r w:rsidR="000B6438" w:rsidRPr="00BA66DF">
        <w:rPr>
          <w:color w:val="000000" w:themeColor="text1"/>
          <w:lang w:val="pt-BR"/>
        </w:rPr>
        <w:t xml:space="preserve">Cumpre ao Estado, nesse contexto, dar total proteção </w:t>
      </w:r>
      <w:r w:rsidR="0060775C" w:rsidRPr="00BA66DF">
        <w:rPr>
          <w:color w:val="000000" w:themeColor="text1"/>
          <w:lang w:val="pt-BR"/>
        </w:rPr>
        <w:t>aos mesmos</w:t>
      </w:r>
      <w:r w:rsidR="000B6438" w:rsidRPr="00BA66DF">
        <w:rPr>
          <w:color w:val="000000" w:themeColor="text1"/>
          <w:lang w:val="pt-BR"/>
        </w:rPr>
        <w:t xml:space="preserve">, regulando os seus direitos e suas garantias, superando a noção de que o adulto é superior a tudo, o que </w:t>
      </w:r>
      <w:r w:rsidR="0060775C" w:rsidRPr="00BA66DF">
        <w:rPr>
          <w:color w:val="000000" w:themeColor="text1"/>
          <w:lang w:val="pt-BR"/>
        </w:rPr>
        <w:t xml:space="preserve">historicamente vem prejudicando o pleno desenvolvimento emocional e físico de várias crianças e adolescentes e possibilitando </w:t>
      </w:r>
      <w:r w:rsidR="000B6438" w:rsidRPr="00BA66DF">
        <w:rPr>
          <w:color w:val="000000" w:themeColor="text1"/>
          <w:lang w:val="pt-BR"/>
        </w:rPr>
        <w:t xml:space="preserve">que as transgressões contra </w:t>
      </w:r>
      <w:r w:rsidR="0060775C" w:rsidRPr="00BA66DF">
        <w:rPr>
          <w:color w:val="000000" w:themeColor="text1"/>
          <w:lang w:val="pt-BR"/>
        </w:rPr>
        <w:t>si não sejam penalizadas e apuradas</w:t>
      </w:r>
      <w:r w:rsidR="000B6438" w:rsidRPr="00BA66DF">
        <w:rPr>
          <w:color w:val="000000" w:themeColor="text1"/>
          <w:lang w:val="pt-BR"/>
        </w:rPr>
        <w:t>.</w:t>
      </w:r>
    </w:p>
    <w:p w:rsidR="00B441E1" w:rsidRPr="00BA66DF" w:rsidRDefault="000B6438" w:rsidP="000B6438">
      <w:pPr>
        <w:spacing w:line="360" w:lineRule="auto"/>
        <w:ind w:firstLine="708"/>
        <w:jc w:val="both"/>
        <w:rPr>
          <w:color w:val="000000" w:themeColor="text1"/>
          <w:lang w:val="pt-BR"/>
        </w:rPr>
      </w:pPr>
      <w:r w:rsidRPr="00BA66DF">
        <w:rPr>
          <w:color w:val="000000" w:themeColor="text1"/>
          <w:lang w:val="pt-BR"/>
        </w:rPr>
        <w:t>A teoria do reconhecimento de Axel Honneth fala sobre a necessidade de as pessoas serem reconhecidas no mundo, de se construir um significado para sua existência. De conceder identidade ao indivíduo, como explica a próxima seção.</w:t>
      </w:r>
    </w:p>
    <w:p w:rsidR="004530C2" w:rsidRPr="00BA66DF" w:rsidRDefault="004530C2" w:rsidP="00FC6D12">
      <w:pPr>
        <w:tabs>
          <w:tab w:val="left" w:pos="1134"/>
        </w:tabs>
        <w:spacing w:line="360" w:lineRule="auto"/>
        <w:ind w:firstLine="709"/>
        <w:jc w:val="both"/>
        <w:rPr>
          <w:color w:val="000000" w:themeColor="text1"/>
          <w:lang w:val="pt-BR"/>
        </w:rPr>
      </w:pPr>
    </w:p>
    <w:p w:rsidR="0092764D" w:rsidRPr="00BA66DF" w:rsidRDefault="0092764D" w:rsidP="0057124A">
      <w:pPr>
        <w:pStyle w:val="Ttulo1"/>
        <w:numPr>
          <w:ilvl w:val="0"/>
          <w:numId w:val="19"/>
        </w:numPr>
        <w:spacing w:before="0"/>
        <w:ind w:left="426" w:hanging="426"/>
        <w:jc w:val="both"/>
        <w:rPr>
          <w:rFonts w:ascii="Times New Roman" w:hAnsi="Times New Roman" w:cs="Times New Roman"/>
          <w:b/>
          <w:color w:val="auto"/>
          <w:sz w:val="24"/>
          <w:szCs w:val="24"/>
        </w:rPr>
      </w:pPr>
      <w:r w:rsidRPr="00BA66DF">
        <w:rPr>
          <w:rFonts w:ascii="Times New Roman" w:hAnsi="Times New Roman" w:cs="Times New Roman"/>
          <w:b/>
          <w:color w:val="auto"/>
          <w:sz w:val="24"/>
          <w:szCs w:val="24"/>
        </w:rPr>
        <w:t>A TEORIA DO RECONHECIMENTO DE AXEL HONNETH</w:t>
      </w:r>
      <w:r w:rsidR="00DF4307" w:rsidRPr="00BA66DF">
        <w:rPr>
          <w:rFonts w:ascii="Times New Roman" w:hAnsi="Times New Roman" w:cs="Times New Roman"/>
          <w:b/>
          <w:color w:val="auto"/>
          <w:sz w:val="24"/>
          <w:szCs w:val="24"/>
        </w:rPr>
        <w:t xml:space="preserve">: </w:t>
      </w:r>
      <w:r w:rsidRPr="00BA66DF">
        <w:rPr>
          <w:rFonts w:ascii="Times New Roman" w:hAnsi="Times New Roman" w:cs="Times New Roman"/>
          <w:b/>
          <w:color w:val="auto"/>
          <w:sz w:val="24"/>
          <w:szCs w:val="24"/>
        </w:rPr>
        <w:t xml:space="preserve">A LUTA PELO RECONHECIMENTO DA CRIANÇA E DO ADOLESCENTE COMO SUJEITO DE DIREITO </w:t>
      </w:r>
      <w:r w:rsidR="00875123" w:rsidRPr="00BA66DF">
        <w:rPr>
          <w:rFonts w:ascii="Times New Roman" w:hAnsi="Times New Roman" w:cs="Times New Roman"/>
          <w:b/>
          <w:color w:val="auto"/>
          <w:sz w:val="24"/>
          <w:szCs w:val="24"/>
        </w:rPr>
        <w:t>E O ABUSO SEXUAL</w:t>
      </w:r>
    </w:p>
    <w:p w:rsidR="00571606" w:rsidRPr="00BA66DF" w:rsidRDefault="00571606" w:rsidP="00875123">
      <w:pPr>
        <w:spacing w:line="360" w:lineRule="auto"/>
        <w:ind w:firstLine="709"/>
        <w:jc w:val="both"/>
      </w:pPr>
    </w:p>
    <w:p w:rsidR="0092764D" w:rsidRPr="00BA66DF" w:rsidRDefault="0092764D" w:rsidP="00875123">
      <w:pPr>
        <w:spacing w:line="360" w:lineRule="auto"/>
        <w:ind w:firstLine="709"/>
        <w:jc w:val="both"/>
      </w:pPr>
      <w:r w:rsidRPr="00BA66DF">
        <w:t xml:space="preserve">A criança e o adolescente têm o direito ao reconhecimento como pessoa sujeito de direito.  No entanto, as inúmeras denúncias de violência, de maus tratos, negligência, abuso e exploração sexual, violam esses direitos e garantias </w:t>
      </w:r>
      <w:r w:rsidR="004241E8" w:rsidRPr="00BA66DF">
        <w:t xml:space="preserve">e levam à </w:t>
      </w:r>
      <w:r w:rsidRPr="00BA66DF">
        <w:t xml:space="preserve">ausência </w:t>
      </w:r>
      <w:r w:rsidR="004241E8" w:rsidRPr="00BA66DF">
        <w:t xml:space="preserve">de </w:t>
      </w:r>
      <w:r w:rsidRPr="00BA66DF">
        <w:t xml:space="preserve">reconhecimento. </w:t>
      </w:r>
    </w:p>
    <w:p w:rsidR="00394BA6" w:rsidRPr="00BA66DF" w:rsidRDefault="00C60B26" w:rsidP="00394BA6">
      <w:pPr>
        <w:spacing w:line="360" w:lineRule="auto"/>
        <w:ind w:firstLine="709"/>
        <w:jc w:val="both"/>
        <w:rPr>
          <w:color w:val="000000"/>
          <w:lang w:val="pt-BR"/>
        </w:rPr>
      </w:pPr>
      <w:r w:rsidRPr="00BA66DF">
        <w:t xml:space="preserve">A importância </w:t>
      </w:r>
      <w:r w:rsidR="004F5473" w:rsidRPr="00BA66DF">
        <w:t>desse reconhecimento</w:t>
      </w:r>
      <w:r w:rsidRPr="00BA66DF">
        <w:t xml:space="preserve"> é destaca por </w:t>
      </w:r>
      <w:r w:rsidR="0092764D" w:rsidRPr="00BA66DF">
        <w:rPr>
          <w:color w:val="000000"/>
          <w:lang w:val="pt-BR"/>
        </w:rPr>
        <w:t xml:space="preserve">Axel Honneth, cuja base </w:t>
      </w:r>
      <w:r w:rsidRPr="00BA66DF">
        <w:rPr>
          <w:color w:val="000000"/>
          <w:lang w:val="pt-BR"/>
        </w:rPr>
        <w:t xml:space="preserve">da teoria </w:t>
      </w:r>
      <w:r w:rsidR="0092764D" w:rsidRPr="00BA66DF">
        <w:rPr>
          <w:color w:val="000000"/>
          <w:lang w:val="pt-BR"/>
        </w:rPr>
        <w:t>é a tríade amor, direito e solidariedade</w:t>
      </w:r>
      <w:r w:rsidR="008077C7" w:rsidRPr="00BA66DF">
        <w:rPr>
          <w:rStyle w:val="Refdenotaderodap"/>
          <w:color w:val="000000"/>
          <w:lang w:val="pt-BR"/>
        </w:rPr>
        <w:footnoteReference w:id="3"/>
      </w:r>
      <w:r w:rsidR="0092764D" w:rsidRPr="00BA66DF">
        <w:rPr>
          <w:color w:val="000000"/>
          <w:lang w:val="pt-BR"/>
        </w:rPr>
        <w:t xml:space="preserve">. </w:t>
      </w:r>
      <w:r w:rsidR="00394BA6" w:rsidRPr="00BA66DF">
        <w:rPr>
          <w:color w:val="000000"/>
          <w:lang w:val="pt-BR"/>
        </w:rPr>
        <w:t xml:space="preserve">A esfera </w:t>
      </w:r>
      <w:r w:rsidR="004862E2" w:rsidRPr="00BA66DF">
        <w:rPr>
          <w:color w:val="000000"/>
          <w:lang w:val="pt-BR"/>
        </w:rPr>
        <w:t>do amor está no campo da</w:t>
      </w:r>
      <w:r w:rsidR="00394BA6" w:rsidRPr="00BA66DF">
        <w:rPr>
          <w:color w:val="000000"/>
          <w:lang w:val="pt-BR"/>
        </w:rPr>
        <w:t>s relações pessoais, a segunda implica n</w:t>
      </w:r>
      <w:r w:rsidR="004862E2" w:rsidRPr="00BA66DF">
        <w:rPr>
          <w:color w:val="000000"/>
          <w:lang w:val="pt-BR"/>
        </w:rPr>
        <w:t>a igualdade de t</w:t>
      </w:r>
      <w:r w:rsidR="00394BA6" w:rsidRPr="00BA66DF">
        <w:rPr>
          <w:color w:val="000000"/>
          <w:lang w:val="pt-BR"/>
        </w:rPr>
        <w:t xml:space="preserve">odos os cidadãos perante a lei, enquanto </w:t>
      </w:r>
      <w:r w:rsidR="004862E2" w:rsidRPr="00BA66DF">
        <w:rPr>
          <w:color w:val="000000"/>
          <w:lang w:val="pt-BR"/>
        </w:rPr>
        <w:t xml:space="preserve">a terceira busca o reconhecimento que anule a hierarquia da escala de valores da sociedade. </w:t>
      </w:r>
      <w:r w:rsidR="00394BA6" w:rsidRPr="00BA66DF">
        <w:rPr>
          <w:color w:val="000000"/>
          <w:lang w:val="pt-BR"/>
        </w:rPr>
        <w:t xml:space="preserve">Nessa </w:t>
      </w:r>
      <w:r w:rsidR="004862E2" w:rsidRPr="00BA66DF">
        <w:rPr>
          <w:color w:val="000000"/>
          <w:lang w:val="pt-BR"/>
        </w:rPr>
        <w:t xml:space="preserve">esfera, </w:t>
      </w:r>
      <w:r w:rsidR="00394BA6" w:rsidRPr="00BA66DF">
        <w:rPr>
          <w:color w:val="000000"/>
          <w:lang w:val="pt-BR"/>
        </w:rPr>
        <w:t>o autor</w:t>
      </w:r>
      <w:r w:rsidR="004862E2" w:rsidRPr="00BA66DF">
        <w:rPr>
          <w:color w:val="000000"/>
          <w:lang w:val="pt-BR"/>
        </w:rPr>
        <w:t xml:space="preserve"> pretende enfrentar o que </w:t>
      </w:r>
      <w:r w:rsidR="00394BA6" w:rsidRPr="00BA66DF">
        <w:rPr>
          <w:color w:val="000000"/>
          <w:lang w:val="pt-BR"/>
        </w:rPr>
        <w:t xml:space="preserve">considera </w:t>
      </w:r>
      <w:r w:rsidR="004862E2" w:rsidRPr="00BA66DF">
        <w:rPr>
          <w:color w:val="000000"/>
          <w:lang w:val="pt-BR"/>
        </w:rPr>
        <w:t xml:space="preserve">uma das bases do capitalismo, </w:t>
      </w:r>
      <w:r w:rsidR="00394BA6" w:rsidRPr="00BA66DF">
        <w:rPr>
          <w:color w:val="000000"/>
          <w:lang w:val="pt-BR"/>
        </w:rPr>
        <w:t xml:space="preserve">uma vez que, segundo ele, </w:t>
      </w:r>
      <w:r w:rsidR="004862E2" w:rsidRPr="00BA66DF">
        <w:rPr>
          <w:color w:val="000000"/>
          <w:lang w:val="pt-BR"/>
        </w:rPr>
        <w:t xml:space="preserve">à exceção da burguesia, as pessoas só têm reconhecimento pelo que conseguem alcançar </w:t>
      </w:r>
      <w:r w:rsidR="00394BA6" w:rsidRPr="00BA66DF">
        <w:rPr>
          <w:color w:val="000000"/>
          <w:lang w:val="pt-BR"/>
        </w:rPr>
        <w:t xml:space="preserve">enquanto </w:t>
      </w:r>
      <w:r w:rsidR="004862E2" w:rsidRPr="00BA66DF">
        <w:rPr>
          <w:color w:val="000000"/>
          <w:lang w:val="pt-BR"/>
        </w:rPr>
        <w:t>cidadãos produtivos</w:t>
      </w:r>
      <w:r w:rsidR="00394BA6" w:rsidRPr="00BA66DF">
        <w:rPr>
          <w:color w:val="000000"/>
          <w:lang w:val="pt-BR"/>
        </w:rPr>
        <w:t xml:space="preserve"> (PINTO, 2016)</w:t>
      </w:r>
      <w:r w:rsidR="004862E2" w:rsidRPr="00BA66DF">
        <w:rPr>
          <w:color w:val="000000"/>
          <w:lang w:val="pt-BR"/>
        </w:rPr>
        <w:t xml:space="preserve">. </w:t>
      </w:r>
    </w:p>
    <w:p w:rsidR="00FA7419" w:rsidRPr="00BA66DF" w:rsidRDefault="00394BA6" w:rsidP="00394BA6">
      <w:pPr>
        <w:spacing w:line="360" w:lineRule="auto"/>
        <w:ind w:firstLine="709"/>
        <w:jc w:val="both"/>
        <w:rPr>
          <w:color w:val="000000"/>
          <w:lang w:val="pt-BR"/>
        </w:rPr>
      </w:pPr>
      <w:r w:rsidRPr="00BA66DF">
        <w:rPr>
          <w:color w:val="000000"/>
          <w:lang w:val="pt-BR"/>
        </w:rPr>
        <w:t>Dessa forma, o</w:t>
      </w:r>
      <w:r w:rsidR="004862E2" w:rsidRPr="00BA66DF">
        <w:rPr>
          <w:color w:val="000000"/>
          <w:lang w:val="pt-BR"/>
        </w:rPr>
        <w:t xml:space="preserve"> reconhecimento é entendido </w:t>
      </w:r>
      <w:r w:rsidR="00B946DA" w:rsidRPr="00BA66DF">
        <w:rPr>
          <w:color w:val="000000"/>
          <w:lang w:val="pt-BR"/>
        </w:rPr>
        <w:t xml:space="preserve">como </w:t>
      </w:r>
      <w:r w:rsidR="004862E2" w:rsidRPr="00BA66DF">
        <w:rPr>
          <w:color w:val="000000"/>
          <w:lang w:val="pt-BR"/>
        </w:rPr>
        <w:t xml:space="preserve">a possibilidade </w:t>
      </w:r>
      <w:r w:rsidR="00B946DA" w:rsidRPr="00BA66DF">
        <w:rPr>
          <w:color w:val="000000"/>
          <w:lang w:val="pt-BR"/>
        </w:rPr>
        <w:t xml:space="preserve">de cada um </w:t>
      </w:r>
      <w:r w:rsidR="004862E2" w:rsidRPr="00BA66DF">
        <w:rPr>
          <w:color w:val="000000"/>
          <w:lang w:val="pt-BR"/>
        </w:rPr>
        <w:t xml:space="preserve">assegurar </w:t>
      </w:r>
      <w:r w:rsidR="00B946DA" w:rsidRPr="00BA66DF">
        <w:rPr>
          <w:color w:val="000000"/>
          <w:lang w:val="pt-BR"/>
        </w:rPr>
        <w:t xml:space="preserve">a </w:t>
      </w:r>
      <w:r w:rsidR="004862E2" w:rsidRPr="00BA66DF">
        <w:rPr>
          <w:color w:val="000000"/>
          <w:lang w:val="pt-BR"/>
        </w:rPr>
        <w:t>singularidade da própria personalidade</w:t>
      </w:r>
      <w:r w:rsidR="00703654" w:rsidRPr="00BA66DF">
        <w:rPr>
          <w:color w:val="000000"/>
          <w:lang w:val="pt-BR"/>
        </w:rPr>
        <w:t>,</w:t>
      </w:r>
      <w:r w:rsidR="004862E2" w:rsidRPr="00BA66DF">
        <w:rPr>
          <w:color w:val="000000"/>
          <w:lang w:val="pt-BR"/>
        </w:rPr>
        <w:t xml:space="preserve"> em um contexto de aprovação social</w:t>
      </w:r>
      <w:r w:rsidR="00B946DA" w:rsidRPr="00BA66DF">
        <w:rPr>
          <w:color w:val="000000"/>
          <w:lang w:val="pt-BR"/>
        </w:rPr>
        <w:t xml:space="preserve"> (FRASER; HONNETH</w:t>
      </w:r>
      <w:r w:rsidR="004862E2" w:rsidRPr="00BA66DF">
        <w:rPr>
          <w:color w:val="000000"/>
          <w:lang w:val="pt-BR"/>
        </w:rPr>
        <w:t>, 2003</w:t>
      </w:r>
      <w:r w:rsidR="00B946DA" w:rsidRPr="00BA66DF">
        <w:rPr>
          <w:color w:val="000000"/>
          <w:lang w:val="pt-BR"/>
        </w:rPr>
        <w:t>).</w:t>
      </w:r>
      <w:r w:rsidR="00FA7419" w:rsidRPr="00BA66DF">
        <w:rPr>
          <w:color w:val="000000"/>
          <w:lang w:val="pt-BR"/>
        </w:rPr>
        <w:t xml:space="preserve"> E é </w:t>
      </w:r>
      <w:r w:rsidRPr="00BA66DF">
        <w:rPr>
          <w:color w:val="000000"/>
          <w:lang w:val="pt-BR"/>
        </w:rPr>
        <w:t>articula</w:t>
      </w:r>
      <w:r w:rsidR="00FA7419" w:rsidRPr="00BA66DF">
        <w:rPr>
          <w:color w:val="000000"/>
          <w:lang w:val="pt-BR"/>
        </w:rPr>
        <w:t>do</w:t>
      </w:r>
      <w:r w:rsidRPr="00BA66DF">
        <w:rPr>
          <w:color w:val="000000"/>
          <w:lang w:val="pt-BR"/>
        </w:rPr>
        <w:t xml:space="preserve"> diretamente ao sentimento de desrespeito vivenciado por classes, grupos e indivíduos</w:t>
      </w:r>
      <w:r w:rsidR="00FA7419" w:rsidRPr="00BA66DF">
        <w:rPr>
          <w:color w:val="000000"/>
          <w:lang w:val="pt-BR"/>
        </w:rPr>
        <w:t xml:space="preserve"> (PINTO, 2016).</w:t>
      </w:r>
      <w:r w:rsidRPr="00BA66DF">
        <w:rPr>
          <w:color w:val="000000"/>
          <w:lang w:val="pt-BR"/>
        </w:rPr>
        <w:t xml:space="preserve"> </w:t>
      </w:r>
    </w:p>
    <w:p w:rsidR="0092764D" w:rsidRPr="00BA66DF" w:rsidRDefault="0092764D" w:rsidP="00875123">
      <w:pPr>
        <w:spacing w:line="360" w:lineRule="auto"/>
        <w:ind w:firstLine="709"/>
        <w:jc w:val="both"/>
      </w:pPr>
      <w:r w:rsidRPr="00BA66DF">
        <w:t xml:space="preserve">Honneth busca apresentar, com fundamento no pensamento hegeliano, como o reconhecimento intersubjetivo é </w:t>
      </w:r>
      <w:r w:rsidR="00703654" w:rsidRPr="00BA66DF">
        <w:t xml:space="preserve">uma </w:t>
      </w:r>
      <w:r w:rsidRPr="00BA66DF">
        <w:t xml:space="preserve">importante forma de autorrealização dos indivíduos e construção de uma justiça social. </w:t>
      </w:r>
      <w:r w:rsidR="00FA7419" w:rsidRPr="00BA66DF">
        <w:t>A</w:t>
      </w:r>
      <w:r w:rsidRPr="00BA66DF">
        <w:t xml:space="preserve"> vida ética</w:t>
      </w:r>
      <w:r w:rsidR="00FA7419" w:rsidRPr="00BA66DF">
        <w:t>, então,</w:t>
      </w:r>
      <w:r w:rsidRPr="00BA66DF">
        <w:t xml:space="preserve"> </w:t>
      </w:r>
      <w:r w:rsidR="00FA7419" w:rsidRPr="00BA66DF">
        <w:t xml:space="preserve">é composta de </w:t>
      </w:r>
      <w:r w:rsidRPr="00BA66DF">
        <w:t xml:space="preserve">três momentos: família, sociedade civil e Estado. Nela desenvolvem-se relações intersubjetivas marcadas pelo amor, </w:t>
      </w:r>
      <w:r w:rsidRPr="00BA66DF">
        <w:lastRenderedPageBreak/>
        <w:t>pelo direito e pela solidariedade. E é com esse pressuposto que Honneth desenvolve sua teoria social (SÁ, 201</w:t>
      </w:r>
      <w:r w:rsidR="00684F2C">
        <w:t>4</w:t>
      </w:r>
      <w:r w:rsidRPr="00BA66DF">
        <w:t xml:space="preserve">). </w:t>
      </w:r>
    </w:p>
    <w:p w:rsidR="0092764D" w:rsidRPr="00BA66DF" w:rsidRDefault="0092764D" w:rsidP="00C46398">
      <w:pPr>
        <w:spacing w:line="360" w:lineRule="auto"/>
        <w:ind w:firstLine="709"/>
        <w:jc w:val="both"/>
        <w:rPr>
          <w:lang w:val="pt-BR"/>
        </w:rPr>
      </w:pPr>
      <w:r w:rsidRPr="00BA66DF">
        <w:rPr>
          <w:lang w:val="pt-BR"/>
        </w:rPr>
        <w:t xml:space="preserve">O autor procura mostrar, por meio da desconstrução histórica, que </w:t>
      </w:r>
      <w:r w:rsidR="00C46398" w:rsidRPr="00BA66DF">
        <w:rPr>
          <w:lang w:val="pt-BR"/>
        </w:rPr>
        <w:t>o</w:t>
      </w:r>
      <w:r w:rsidRPr="00BA66DF">
        <w:rPr>
          <w:lang w:val="pt-BR"/>
        </w:rPr>
        <w:t xml:space="preserve"> desenvolvimento moral </w:t>
      </w:r>
      <w:r w:rsidR="00C46398" w:rsidRPr="00BA66DF">
        <w:rPr>
          <w:lang w:val="pt-BR"/>
        </w:rPr>
        <w:t xml:space="preserve">implica no </w:t>
      </w:r>
      <w:r w:rsidRPr="00BA66DF">
        <w:rPr>
          <w:lang w:val="pt-BR"/>
        </w:rPr>
        <w:t>aumento das relações de reconhecimento</w:t>
      </w:r>
      <w:r w:rsidR="00C46398" w:rsidRPr="00BA66DF">
        <w:rPr>
          <w:lang w:val="pt-BR"/>
        </w:rPr>
        <w:t xml:space="preserve">, o que </w:t>
      </w:r>
      <w:r w:rsidRPr="00BA66DF">
        <w:rPr>
          <w:color w:val="000000"/>
          <w:lang w:val="pt-BR"/>
        </w:rPr>
        <w:t>ocorreria, progressivamente, em três estágios</w:t>
      </w:r>
      <w:r w:rsidR="001924F2" w:rsidRPr="00BA66DF">
        <w:rPr>
          <w:color w:val="000000"/>
          <w:lang w:val="pt-BR"/>
        </w:rPr>
        <w:t xml:space="preserve"> ou </w:t>
      </w:r>
      <w:r w:rsidR="00C46398" w:rsidRPr="00BA66DF">
        <w:rPr>
          <w:color w:val="000000"/>
          <w:lang w:val="pt-BR"/>
        </w:rPr>
        <w:t>esferas</w:t>
      </w:r>
      <w:r w:rsidRPr="00BA66DF">
        <w:rPr>
          <w:color w:val="000000"/>
          <w:lang w:val="pt-BR"/>
        </w:rPr>
        <w:t>: na família (afeto), na sociedade civil (direi</w:t>
      </w:r>
      <w:r w:rsidR="00C46398" w:rsidRPr="00BA66DF">
        <w:rPr>
          <w:color w:val="000000"/>
          <w:lang w:val="pt-BR"/>
        </w:rPr>
        <w:t xml:space="preserve">to) e no Estado (solidariedade). No primeiro, </w:t>
      </w:r>
      <w:r w:rsidRPr="00BA66DF">
        <w:rPr>
          <w:lang w:val="pt-BR"/>
        </w:rPr>
        <w:t>o indivíduo é reconhecido como ser carente concreto</w:t>
      </w:r>
      <w:r w:rsidR="00C46398" w:rsidRPr="00BA66DF">
        <w:rPr>
          <w:lang w:val="pt-BR"/>
        </w:rPr>
        <w:t xml:space="preserve">. No segundo tem-se a </w:t>
      </w:r>
      <w:r w:rsidRPr="00BA66DF">
        <w:rPr>
          <w:lang w:val="pt-BR"/>
        </w:rPr>
        <w:t xml:space="preserve">relação cognitivo-formal de reconhecimento do direito, </w:t>
      </w:r>
      <w:r w:rsidR="00C46398" w:rsidRPr="00BA66DF">
        <w:rPr>
          <w:lang w:val="pt-BR"/>
        </w:rPr>
        <w:t>como pessoa de direito abstrata. N</w:t>
      </w:r>
      <w:r w:rsidRPr="00BA66DF">
        <w:rPr>
          <w:lang w:val="pt-BR"/>
        </w:rPr>
        <w:t>a relação de reconhecimento do Estado,</w:t>
      </w:r>
      <w:r w:rsidR="00C46398" w:rsidRPr="00BA66DF">
        <w:rPr>
          <w:lang w:val="pt-BR"/>
        </w:rPr>
        <w:t xml:space="preserve"> por fim, </w:t>
      </w:r>
      <w:r w:rsidRPr="00BA66DF">
        <w:rPr>
          <w:lang w:val="pt-BR"/>
        </w:rPr>
        <w:t xml:space="preserve">esclarecida no plano emotivo, como universal concreto, </w:t>
      </w:r>
      <w:r w:rsidR="001924F2" w:rsidRPr="00BA66DF">
        <w:rPr>
          <w:lang w:val="pt-BR"/>
        </w:rPr>
        <w:t xml:space="preserve">tem-se o </w:t>
      </w:r>
      <w:r w:rsidRPr="00BA66DF">
        <w:rPr>
          <w:lang w:val="pt-BR"/>
        </w:rPr>
        <w:t>sujeito socializado em sua unicidade</w:t>
      </w:r>
      <w:r w:rsidR="001924F2" w:rsidRPr="00BA66DF">
        <w:rPr>
          <w:lang w:val="pt-BR"/>
        </w:rPr>
        <w:t xml:space="preserve"> </w:t>
      </w:r>
      <w:r w:rsidRPr="00BA66DF">
        <w:rPr>
          <w:lang w:val="pt-BR"/>
        </w:rPr>
        <w:t>(HONNETH, 2003).</w:t>
      </w:r>
    </w:p>
    <w:p w:rsidR="006B03F6" w:rsidRPr="00BA66DF" w:rsidRDefault="0092764D" w:rsidP="00AA7F08">
      <w:pPr>
        <w:spacing w:line="360" w:lineRule="auto"/>
        <w:ind w:firstLine="708"/>
        <w:jc w:val="both"/>
        <w:rPr>
          <w:lang w:val="pt-BR"/>
        </w:rPr>
      </w:pPr>
      <w:r w:rsidRPr="00BA66DF">
        <w:rPr>
          <w:lang w:val="pt-BR"/>
        </w:rPr>
        <w:t xml:space="preserve">Esse reconhecimento possui três dimensões: </w:t>
      </w:r>
      <w:r w:rsidRPr="00BA66DF">
        <w:rPr>
          <w:i/>
          <w:lang w:val="pt-BR"/>
        </w:rPr>
        <w:t xml:space="preserve">a </w:t>
      </w:r>
      <w:r w:rsidRPr="00BA66DF">
        <w:rPr>
          <w:i/>
          <w:iCs/>
          <w:lang w:val="pt-BR"/>
        </w:rPr>
        <w:t>autoconfiança</w:t>
      </w:r>
      <w:r w:rsidRPr="00BA66DF">
        <w:rPr>
          <w:lang w:val="pt-BR"/>
        </w:rPr>
        <w:t xml:space="preserve">, que é adquirida pela criança nos primeiros anos de vida juntamente com a mãe; o </w:t>
      </w:r>
      <w:r w:rsidRPr="00BA66DF">
        <w:rPr>
          <w:i/>
          <w:iCs/>
          <w:lang w:val="pt-BR"/>
        </w:rPr>
        <w:t>auto</w:t>
      </w:r>
      <w:r w:rsidR="00AB6F67" w:rsidRPr="00BA66DF">
        <w:rPr>
          <w:i/>
          <w:iCs/>
          <w:lang w:val="pt-BR"/>
        </w:rPr>
        <w:t>r</w:t>
      </w:r>
      <w:r w:rsidRPr="00BA66DF">
        <w:rPr>
          <w:i/>
          <w:iCs/>
          <w:lang w:val="pt-BR"/>
        </w:rPr>
        <w:t>respeito</w:t>
      </w:r>
      <w:r w:rsidRPr="00BA66DF">
        <w:rPr>
          <w:lang w:val="pt-BR"/>
        </w:rPr>
        <w:t xml:space="preserve">, no qual se possibilita a escolha racional entre normas, o tornando digno do reconhecimento jurídico; e, finalmente, a </w:t>
      </w:r>
      <w:r w:rsidRPr="00BA66DF">
        <w:rPr>
          <w:i/>
          <w:iCs/>
          <w:lang w:val="pt-BR"/>
        </w:rPr>
        <w:t xml:space="preserve">valoração social </w:t>
      </w:r>
      <w:r w:rsidRPr="00BA66DF">
        <w:rPr>
          <w:lang w:val="pt-BR"/>
        </w:rPr>
        <w:t xml:space="preserve">que permite o reconhecimento de atributos genuínos pessoais ou diferenciais. </w:t>
      </w:r>
    </w:p>
    <w:p w:rsidR="00AA7F08" w:rsidRPr="00BA66DF" w:rsidRDefault="006B03F6" w:rsidP="006B03F6">
      <w:pPr>
        <w:spacing w:line="360" w:lineRule="auto"/>
        <w:ind w:firstLine="708"/>
        <w:jc w:val="both"/>
        <w:rPr>
          <w:lang w:val="pt-BR"/>
        </w:rPr>
      </w:pPr>
      <w:r w:rsidRPr="00BA66DF">
        <w:rPr>
          <w:lang w:val="pt-BR"/>
        </w:rPr>
        <w:t xml:space="preserve">Nessa linha de argumentação, colocando no centro de sua teoria crítica os conceitos de conflito e reconhecimento, </w:t>
      </w:r>
      <w:r w:rsidR="0092764D" w:rsidRPr="00BA66DF">
        <w:rPr>
          <w:lang w:val="pt-BR"/>
        </w:rPr>
        <w:t xml:space="preserve">Honneth (2003) </w:t>
      </w:r>
      <w:r w:rsidRPr="00BA66DF">
        <w:rPr>
          <w:lang w:val="pt-BR"/>
        </w:rPr>
        <w:t xml:space="preserve">define </w:t>
      </w:r>
      <w:r w:rsidR="0092764D" w:rsidRPr="00BA66DF">
        <w:rPr>
          <w:lang w:val="pt-BR"/>
        </w:rPr>
        <w:t xml:space="preserve">os princípios e regras pelos quais a sociedade se desenvolve, isto é, a normatividade própria do desenvolvimento </w:t>
      </w:r>
      <w:r w:rsidRPr="00BA66DF">
        <w:rPr>
          <w:lang w:val="pt-BR"/>
        </w:rPr>
        <w:t>social e sua configuração moral.</w:t>
      </w:r>
      <w:r w:rsidR="0092764D" w:rsidRPr="00BA66DF">
        <w:rPr>
          <w:lang w:val="pt-BR"/>
        </w:rPr>
        <w:t xml:space="preserve"> </w:t>
      </w:r>
    </w:p>
    <w:p w:rsidR="006B03F6" w:rsidRPr="00BA66DF" w:rsidRDefault="00836F81" w:rsidP="00AA7F08">
      <w:pPr>
        <w:spacing w:line="360" w:lineRule="auto"/>
        <w:ind w:firstLine="708"/>
        <w:jc w:val="both"/>
      </w:pPr>
      <w:r w:rsidRPr="00BA66DF">
        <w:t xml:space="preserve">Assim, o </w:t>
      </w:r>
      <w:r w:rsidR="0092764D" w:rsidRPr="00BA66DF">
        <w:t xml:space="preserve">reconhecimento é </w:t>
      </w:r>
      <w:r w:rsidR="006B03F6" w:rsidRPr="00BA66DF">
        <w:t xml:space="preserve">tido como </w:t>
      </w:r>
      <w:r w:rsidR="0092764D" w:rsidRPr="00BA66DF">
        <w:t xml:space="preserve">um fenômeno pluridimensional e não </w:t>
      </w:r>
      <w:r w:rsidR="00703654" w:rsidRPr="00BA66DF">
        <w:t xml:space="preserve">ocorre plenamente </w:t>
      </w:r>
      <w:r w:rsidR="0092764D" w:rsidRPr="00BA66DF">
        <w:t>enquanto não estiverem garantidos os meios de realiz</w:t>
      </w:r>
      <w:r w:rsidR="006B03F6" w:rsidRPr="00BA66DF">
        <w:t xml:space="preserve">ação plenos da individualidade. </w:t>
      </w:r>
      <w:r w:rsidR="00703654" w:rsidRPr="00BA66DF">
        <w:rPr>
          <w:lang w:val="pt-BR"/>
        </w:rPr>
        <w:t>O reconhecime</w:t>
      </w:r>
      <w:r w:rsidRPr="00BA66DF">
        <w:rPr>
          <w:lang w:val="pt-BR"/>
        </w:rPr>
        <w:t xml:space="preserve">nto pleno </w:t>
      </w:r>
      <w:r w:rsidR="00703654" w:rsidRPr="00BA66DF">
        <w:rPr>
          <w:lang w:val="pt-BR"/>
        </w:rPr>
        <w:t xml:space="preserve">requer </w:t>
      </w:r>
      <w:r w:rsidR="006B03F6" w:rsidRPr="00BA66DF">
        <w:t xml:space="preserve">que seja </w:t>
      </w:r>
      <w:r w:rsidR="0092764D" w:rsidRPr="00BA66DF">
        <w:t xml:space="preserve">garantida a autonomia do indivíduo em </w:t>
      </w:r>
      <w:r w:rsidR="006B03F6" w:rsidRPr="00BA66DF">
        <w:t xml:space="preserve">sua particularidade histórica, </w:t>
      </w:r>
      <w:r w:rsidRPr="00BA66DF">
        <w:t xml:space="preserve">bem </w:t>
      </w:r>
      <w:r w:rsidR="006B03F6" w:rsidRPr="00BA66DF">
        <w:t xml:space="preserve">como a </w:t>
      </w:r>
      <w:r w:rsidR="0092764D" w:rsidRPr="00BA66DF">
        <w:t xml:space="preserve">liberdade corpórea, a autonomia moral e a dignidade em sua individualidade. </w:t>
      </w:r>
    </w:p>
    <w:p w:rsidR="0092764D" w:rsidRPr="00BA66DF" w:rsidRDefault="0092764D" w:rsidP="00AA7F08">
      <w:pPr>
        <w:spacing w:line="360" w:lineRule="auto"/>
        <w:ind w:firstLine="708"/>
        <w:jc w:val="both"/>
      </w:pPr>
      <w:r w:rsidRPr="00BA66DF">
        <w:t xml:space="preserve">A importância da integridade do ser humano e </w:t>
      </w:r>
      <w:r w:rsidR="006B03F6" w:rsidRPr="00BA66DF">
        <w:t>de livrá-los dos maus-tratos e d</w:t>
      </w:r>
      <w:r w:rsidRPr="00BA66DF">
        <w:t xml:space="preserve">o rebaixamento pessoal pode ser observada </w:t>
      </w:r>
      <w:r w:rsidR="00A70A35" w:rsidRPr="00BA66DF">
        <w:t>quando o autor afirma:</w:t>
      </w:r>
    </w:p>
    <w:p w:rsidR="0092764D" w:rsidRPr="00BA66DF" w:rsidRDefault="0092764D" w:rsidP="00846F7E">
      <w:pPr>
        <w:autoSpaceDE w:val="0"/>
        <w:autoSpaceDN w:val="0"/>
        <w:adjustRightInd w:val="0"/>
        <w:ind w:left="2268"/>
        <w:jc w:val="both"/>
        <w:rPr>
          <w:sz w:val="20"/>
          <w:szCs w:val="20"/>
          <w:lang w:val="pt-BR"/>
        </w:rPr>
      </w:pPr>
      <w:r w:rsidRPr="00BA66DF">
        <w:rPr>
          <w:sz w:val="20"/>
          <w:szCs w:val="20"/>
          <w:lang w:val="pt-BR"/>
        </w:rPr>
        <w:t>Então parece fazer todo o sentido partir de um tipo de desrespeito que toca a camada da integridade corporal de uma pessoa: aquelas formas de maus-tratos práticos, em que são tiradas violentamente de um ser humano todas as possibilidades da livre disposição sobre seu corpo, representam a espécie mais elementar de rebaixamento pessoal (HONNETH, 2003, p. 214-215).</w:t>
      </w:r>
    </w:p>
    <w:p w:rsidR="0092764D" w:rsidRPr="00BA66DF" w:rsidRDefault="0092764D" w:rsidP="00AA7F08">
      <w:pPr>
        <w:autoSpaceDE w:val="0"/>
        <w:autoSpaceDN w:val="0"/>
        <w:adjustRightInd w:val="0"/>
        <w:ind w:left="2268"/>
        <w:rPr>
          <w:sz w:val="20"/>
          <w:szCs w:val="20"/>
          <w:u w:val="single"/>
        </w:rPr>
      </w:pPr>
      <w:r w:rsidRPr="00BA66DF">
        <w:rPr>
          <w:sz w:val="20"/>
          <w:szCs w:val="20"/>
          <w:u w:val="single"/>
          <w:lang w:val="pt-BR"/>
        </w:rPr>
        <w:t xml:space="preserve"> </w:t>
      </w:r>
    </w:p>
    <w:p w:rsidR="00FA7419" w:rsidRPr="00BA66DF" w:rsidRDefault="00D87493" w:rsidP="00D87493">
      <w:pPr>
        <w:spacing w:line="360" w:lineRule="auto"/>
        <w:ind w:firstLine="709"/>
        <w:jc w:val="both"/>
      </w:pPr>
      <w:r w:rsidRPr="00BA66DF">
        <w:t xml:space="preserve">Nesse contexto, </w:t>
      </w:r>
      <w:r w:rsidR="00703654" w:rsidRPr="00BA66DF">
        <w:t xml:space="preserve">o reconhecimento </w:t>
      </w:r>
      <w:r w:rsidR="00FA7419" w:rsidRPr="00BA66DF">
        <w:t xml:space="preserve">não denota a mera identificação do outro. </w:t>
      </w:r>
      <w:r w:rsidR="007750C9" w:rsidRPr="00BA66DF">
        <w:t xml:space="preserve">Ele </w:t>
      </w:r>
      <w:r w:rsidR="00FA7419" w:rsidRPr="00BA66DF">
        <w:t xml:space="preserve">é associado à valorização da pessoa reconhecida, em atitude que lhe expressa o devido respeito. </w:t>
      </w:r>
      <w:r w:rsidR="007750C9" w:rsidRPr="00BA66DF">
        <w:t xml:space="preserve">Sua </w:t>
      </w:r>
      <w:r w:rsidR="00FA7419" w:rsidRPr="00BA66DF">
        <w:t>negação equivale ao desrespeito. Trata-se de comportamento que não apenas insulta as pessoas ou lhes inflinge dano, como também degrada a sua a</w:t>
      </w:r>
      <w:r w:rsidR="007750C9" w:rsidRPr="00BA66DF">
        <w:t>u</w:t>
      </w:r>
      <w:r w:rsidR="00FA7419" w:rsidRPr="00BA66DF">
        <w:t>to imagem</w:t>
      </w:r>
      <w:r w:rsidR="00745F08" w:rsidRPr="00BA66DF">
        <w:t>, para o autor</w:t>
      </w:r>
      <w:r w:rsidR="00FA7419" w:rsidRPr="00BA66DF">
        <w:t xml:space="preserve">. </w:t>
      </w:r>
      <w:r w:rsidR="007750C9" w:rsidRPr="00BA66DF">
        <w:t>Assim, o</w:t>
      </w:r>
      <w:r w:rsidRPr="00BA66DF">
        <w:t xml:space="preserve"> </w:t>
      </w:r>
      <w:r w:rsidR="001D3B68" w:rsidRPr="00BA66DF">
        <w:t>não reconhecimento</w:t>
      </w:r>
      <w:r w:rsidR="00FA7419" w:rsidRPr="00BA66DF">
        <w:t xml:space="preserve"> corresponde</w:t>
      </w:r>
      <w:r w:rsidR="001D3B68" w:rsidRPr="00BA66DF">
        <w:t xml:space="preserve"> </w:t>
      </w:r>
      <w:r w:rsidR="00FA7419" w:rsidRPr="00BA66DF">
        <w:t>à violação, à privação de direitos e à degradação</w:t>
      </w:r>
      <w:r w:rsidR="00745F08" w:rsidRPr="00BA66DF">
        <w:t xml:space="preserve"> (SARMENTO, </w:t>
      </w:r>
      <w:r w:rsidRPr="00BA66DF">
        <w:t>2016)</w:t>
      </w:r>
      <w:r w:rsidR="00745F08" w:rsidRPr="00BA66DF">
        <w:t>.</w:t>
      </w:r>
    </w:p>
    <w:p w:rsidR="0092764D" w:rsidRPr="00BA66DF" w:rsidRDefault="000938F8" w:rsidP="0092764D">
      <w:pPr>
        <w:pStyle w:val="Default"/>
        <w:spacing w:line="360" w:lineRule="auto"/>
        <w:ind w:firstLine="708"/>
        <w:jc w:val="both"/>
        <w:rPr>
          <w:rFonts w:ascii="Times New Roman" w:hAnsi="Times New Roman" w:cs="Times New Roman"/>
        </w:rPr>
      </w:pPr>
      <w:r w:rsidRPr="00BA66DF">
        <w:rPr>
          <w:rFonts w:ascii="Times New Roman" w:hAnsi="Times New Roman" w:cs="Times New Roman"/>
        </w:rPr>
        <w:lastRenderedPageBreak/>
        <w:t>A</w:t>
      </w:r>
      <w:r w:rsidR="0092764D" w:rsidRPr="00BA66DF">
        <w:rPr>
          <w:rFonts w:ascii="Times New Roman" w:hAnsi="Times New Roman" w:cs="Times New Roman"/>
        </w:rPr>
        <w:t xml:space="preserve"> recusa do reconhecimento</w:t>
      </w:r>
      <w:r w:rsidRPr="00BA66DF">
        <w:rPr>
          <w:rFonts w:ascii="Times New Roman" w:hAnsi="Times New Roman" w:cs="Times New Roman"/>
        </w:rPr>
        <w:t xml:space="preserve"> se equipara </w:t>
      </w:r>
      <w:r w:rsidR="0092764D" w:rsidRPr="00BA66DF">
        <w:rPr>
          <w:rFonts w:ascii="Times New Roman" w:hAnsi="Times New Roman" w:cs="Times New Roman"/>
        </w:rPr>
        <w:t xml:space="preserve">a </w:t>
      </w:r>
      <w:r w:rsidRPr="00BA66DF">
        <w:rPr>
          <w:rFonts w:ascii="Times New Roman" w:hAnsi="Times New Roman" w:cs="Times New Roman"/>
        </w:rPr>
        <w:t xml:space="preserve">várias formas </w:t>
      </w:r>
      <w:r w:rsidR="0092764D" w:rsidRPr="00BA66DF">
        <w:rPr>
          <w:rFonts w:ascii="Times New Roman" w:hAnsi="Times New Roman" w:cs="Times New Roman"/>
        </w:rPr>
        <w:t>de violência – a violação, a privação de direitos e a degradação</w:t>
      </w:r>
      <w:r w:rsidRPr="00BA66DF">
        <w:rPr>
          <w:rFonts w:ascii="Times New Roman" w:hAnsi="Times New Roman" w:cs="Times New Roman"/>
        </w:rPr>
        <w:t xml:space="preserve"> –, explica Honneth (2003)</w:t>
      </w:r>
      <w:r w:rsidR="0092764D" w:rsidRPr="00BA66DF">
        <w:rPr>
          <w:rFonts w:ascii="Times New Roman" w:hAnsi="Times New Roman" w:cs="Times New Roman"/>
        </w:rPr>
        <w:t xml:space="preserve">. </w:t>
      </w:r>
      <w:r w:rsidRPr="00BA66DF">
        <w:rPr>
          <w:rFonts w:ascii="Times New Roman" w:hAnsi="Times New Roman" w:cs="Times New Roman"/>
        </w:rPr>
        <w:t xml:space="preserve">E atinge </w:t>
      </w:r>
      <w:r w:rsidR="0092764D" w:rsidRPr="00BA66DF">
        <w:rPr>
          <w:rFonts w:ascii="Times New Roman" w:hAnsi="Times New Roman" w:cs="Times New Roman"/>
        </w:rPr>
        <w:t>intensamente a compreensão do indivíduo a respeito de si próprio</w:t>
      </w:r>
      <w:r w:rsidRPr="00BA66DF">
        <w:rPr>
          <w:rFonts w:ascii="Times New Roman" w:hAnsi="Times New Roman" w:cs="Times New Roman"/>
        </w:rPr>
        <w:t>,</w:t>
      </w:r>
      <w:r w:rsidR="0092764D" w:rsidRPr="00BA66DF">
        <w:rPr>
          <w:rFonts w:ascii="Times New Roman" w:hAnsi="Times New Roman" w:cs="Times New Roman"/>
        </w:rPr>
        <w:t xml:space="preserve"> </w:t>
      </w:r>
      <w:r w:rsidR="00687EB7" w:rsidRPr="00BA66DF">
        <w:rPr>
          <w:rFonts w:ascii="Times New Roman" w:hAnsi="Times New Roman" w:cs="Times New Roman"/>
        </w:rPr>
        <w:t>reproduzid</w:t>
      </w:r>
      <w:r w:rsidR="0092764D" w:rsidRPr="00BA66DF">
        <w:rPr>
          <w:rFonts w:ascii="Times New Roman" w:hAnsi="Times New Roman" w:cs="Times New Roman"/>
        </w:rPr>
        <w:t>a</w:t>
      </w:r>
      <w:r w:rsidR="00687EB7" w:rsidRPr="00BA66DF">
        <w:rPr>
          <w:rFonts w:ascii="Times New Roman" w:hAnsi="Times New Roman" w:cs="Times New Roman"/>
        </w:rPr>
        <w:t xml:space="preserve"> </w:t>
      </w:r>
      <w:r w:rsidR="0092764D" w:rsidRPr="00BA66DF">
        <w:rPr>
          <w:rFonts w:ascii="Times New Roman" w:hAnsi="Times New Roman" w:cs="Times New Roman"/>
        </w:rPr>
        <w:t xml:space="preserve">nas relações intersubjetivas. </w:t>
      </w:r>
      <w:r w:rsidRPr="00BA66DF">
        <w:rPr>
          <w:rFonts w:ascii="Times New Roman" w:hAnsi="Times New Roman" w:cs="Times New Roman"/>
        </w:rPr>
        <w:t>E</w:t>
      </w:r>
      <w:r w:rsidR="0092764D" w:rsidRPr="00BA66DF">
        <w:rPr>
          <w:rFonts w:ascii="Times New Roman" w:hAnsi="Times New Roman" w:cs="Times New Roman"/>
        </w:rPr>
        <w:t>s</w:t>
      </w:r>
      <w:r w:rsidRPr="00BA66DF">
        <w:rPr>
          <w:rFonts w:ascii="Times New Roman" w:hAnsi="Times New Roman" w:cs="Times New Roman"/>
        </w:rPr>
        <w:t>sa</w:t>
      </w:r>
      <w:r w:rsidR="0092764D" w:rsidRPr="00BA66DF">
        <w:rPr>
          <w:rFonts w:ascii="Times New Roman" w:hAnsi="Times New Roman" w:cs="Times New Roman"/>
        </w:rPr>
        <w:t xml:space="preserve"> violência </w:t>
      </w:r>
      <w:r w:rsidRPr="00BA66DF">
        <w:rPr>
          <w:rFonts w:ascii="Times New Roman" w:hAnsi="Times New Roman" w:cs="Times New Roman"/>
        </w:rPr>
        <w:t xml:space="preserve">tem </w:t>
      </w:r>
      <w:r w:rsidR="0092764D" w:rsidRPr="00BA66DF">
        <w:rPr>
          <w:rFonts w:ascii="Times New Roman" w:hAnsi="Times New Roman" w:cs="Times New Roman"/>
        </w:rPr>
        <w:t>uma abrangência física e psíquica, provocando, também, de forma incontrolável, a violência do indivíduo contra si próprio – o sujeito sente o rebaixamento da autoestima por imposição de outrem e por elaboração própria, quando assenta em questão os valores constitutivos da confiança que edificou para si.</w:t>
      </w:r>
    </w:p>
    <w:p w:rsidR="0092764D" w:rsidRPr="00BA66DF" w:rsidRDefault="00F41A68" w:rsidP="0092764D">
      <w:pPr>
        <w:pStyle w:val="Default"/>
        <w:spacing w:line="360" w:lineRule="auto"/>
        <w:ind w:firstLine="708"/>
        <w:jc w:val="both"/>
        <w:rPr>
          <w:rFonts w:ascii="Times New Roman" w:hAnsi="Times New Roman" w:cs="Times New Roman"/>
        </w:rPr>
      </w:pPr>
      <w:r w:rsidRPr="00BA66DF">
        <w:rPr>
          <w:rFonts w:ascii="Times New Roman" w:hAnsi="Times New Roman" w:cs="Times New Roman"/>
        </w:rPr>
        <w:t xml:space="preserve">Esse </w:t>
      </w:r>
      <w:r w:rsidR="0092764D" w:rsidRPr="00BA66DF">
        <w:rPr>
          <w:rFonts w:ascii="Times New Roman" w:hAnsi="Times New Roman" w:cs="Times New Roman"/>
        </w:rPr>
        <w:t>sentimento de rebaixamento</w:t>
      </w:r>
      <w:r w:rsidRPr="00BA66DF">
        <w:rPr>
          <w:rFonts w:ascii="Times New Roman" w:hAnsi="Times New Roman" w:cs="Times New Roman"/>
        </w:rPr>
        <w:t xml:space="preserve"> </w:t>
      </w:r>
      <w:r w:rsidR="0092764D" w:rsidRPr="00BA66DF">
        <w:rPr>
          <w:rFonts w:ascii="Times New Roman" w:hAnsi="Times New Roman" w:cs="Times New Roman"/>
        </w:rPr>
        <w:t xml:space="preserve">é instigado </w:t>
      </w:r>
      <w:r w:rsidRPr="00BA66DF">
        <w:rPr>
          <w:rFonts w:ascii="Times New Roman" w:hAnsi="Times New Roman" w:cs="Times New Roman"/>
        </w:rPr>
        <w:t xml:space="preserve">por características </w:t>
      </w:r>
      <w:r w:rsidR="0092764D" w:rsidRPr="00BA66DF">
        <w:rPr>
          <w:rFonts w:ascii="Times New Roman" w:hAnsi="Times New Roman" w:cs="Times New Roman"/>
        </w:rPr>
        <w:t xml:space="preserve">generalizadas </w:t>
      </w:r>
      <w:r w:rsidRPr="00BA66DF">
        <w:rPr>
          <w:rFonts w:ascii="Times New Roman" w:hAnsi="Times New Roman" w:cs="Times New Roman"/>
        </w:rPr>
        <w:t>d</w:t>
      </w:r>
      <w:r w:rsidR="0092764D" w:rsidRPr="00BA66DF">
        <w:rPr>
          <w:rFonts w:ascii="Times New Roman" w:hAnsi="Times New Roman" w:cs="Times New Roman"/>
        </w:rPr>
        <w:t xml:space="preserve">a sociedade, que ameaçam ou ferem psiquicamente o indivíduo na percepção que ele tem de si mesmo. </w:t>
      </w:r>
      <w:r w:rsidRPr="00BA66DF">
        <w:rPr>
          <w:rFonts w:ascii="Times New Roman" w:hAnsi="Times New Roman" w:cs="Times New Roman"/>
        </w:rPr>
        <w:t>C</w:t>
      </w:r>
      <w:r w:rsidR="0092764D" w:rsidRPr="00BA66DF">
        <w:rPr>
          <w:rFonts w:ascii="Times New Roman" w:hAnsi="Times New Roman" w:cs="Times New Roman"/>
        </w:rPr>
        <w:t>omo exemplo</w:t>
      </w:r>
      <w:r w:rsidRPr="00BA66DF">
        <w:rPr>
          <w:rFonts w:ascii="Times New Roman" w:hAnsi="Times New Roman" w:cs="Times New Roman"/>
        </w:rPr>
        <w:t xml:space="preserve"> das múltiplas experiências de desrespeito</w:t>
      </w:r>
      <w:r w:rsidR="0092764D" w:rsidRPr="00BA66DF">
        <w:rPr>
          <w:rFonts w:ascii="Times New Roman" w:hAnsi="Times New Roman" w:cs="Times New Roman"/>
        </w:rPr>
        <w:t xml:space="preserve">, </w:t>
      </w:r>
      <w:r w:rsidRPr="00BA66DF">
        <w:rPr>
          <w:rFonts w:ascii="Times New Roman" w:hAnsi="Times New Roman" w:cs="Times New Roman"/>
        </w:rPr>
        <w:t xml:space="preserve">Honneth (2003) cita </w:t>
      </w:r>
      <w:r w:rsidR="0092764D" w:rsidRPr="00BA66DF">
        <w:rPr>
          <w:rFonts w:ascii="Times New Roman" w:hAnsi="Times New Roman" w:cs="Times New Roman"/>
        </w:rPr>
        <w:t xml:space="preserve">o rebaixamento que decorre da denegação de direitos básicos e </w:t>
      </w:r>
      <w:r w:rsidRPr="00BA66DF">
        <w:rPr>
          <w:rFonts w:ascii="Times New Roman" w:hAnsi="Times New Roman" w:cs="Times New Roman"/>
        </w:rPr>
        <w:t>a</w:t>
      </w:r>
      <w:r w:rsidR="0092764D" w:rsidRPr="00BA66DF">
        <w:rPr>
          <w:rFonts w:ascii="Times New Roman" w:hAnsi="Times New Roman" w:cs="Times New Roman"/>
        </w:rPr>
        <w:t xml:space="preserve"> humilhação provocada pela menção pública ao insucesso de um indivíduo.</w:t>
      </w:r>
    </w:p>
    <w:p w:rsidR="009F75DE" w:rsidRPr="00BA66DF" w:rsidRDefault="0092764D" w:rsidP="009F75DE">
      <w:pPr>
        <w:pStyle w:val="Default"/>
        <w:spacing w:line="360" w:lineRule="auto"/>
        <w:ind w:firstLine="708"/>
        <w:jc w:val="both"/>
        <w:rPr>
          <w:rFonts w:ascii="Times New Roman" w:hAnsi="Times New Roman" w:cs="Times New Roman"/>
        </w:rPr>
      </w:pPr>
      <w:r w:rsidRPr="00BA66DF">
        <w:rPr>
          <w:rFonts w:ascii="Times New Roman" w:hAnsi="Times New Roman" w:cs="Times New Roman"/>
        </w:rPr>
        <w:t>O reconhecimento, em suas três formas, se faz necessário para que o</w:t>
      </w:r>
      <w:r w:rsidR="009F75DE" w:rsidRPr="00BA66DF">
        <w:rPr>
          <w:rFonts w:ascii="Times New Roman" w:hAnsi="Times New Roman" w:cs="Times New Roman"/>
        </w:rPr>
        <w:t xml:space="preserve"> indivíduo</w:t>
      </w:r>
      <w:r w:rsidRPr="00BA66DF">
        <w:rPr>
          <w:rFonts w:ascii="Times New Roman" w:hAnsi="Times New Roman" w:cs="Times New Roman"/>
        </w:rPr>
        <w:t xml:space="preserve"> consiga</w:t>
      </w:r>
      <w:r w:rsidR="009F75DE" w:rsidRPr="00BA66DF">
        <w:rPr>
          <w:rFonts w:ascii="Times New Roman" w:hAnsi="Times New Roman" w:cs="Times New Roman"/>
        </w:rPr>
        <w:t xml:space="preserve"> levar sua vida </w:t>
      </w:r>
      <w:r w:rsidRPr="00BA66DF">
        <w:rPr>
          <w:rFonts w:ascii="Times New Roman" w:hAnsi="Times New Roman" w:cs="Times New Roman"/>
        </w:rPr>
        <w:t>d</w:t>
      </w:r>
      <w:r w:rsidR="009F75DE" w:rsidRPr="00BA66DF">
        <w:rPr>
          <w:rFonts w:ascii="Times New Roman" w:hAnsi="Times New Roman" w:cs="Times New Roman"/>
        </w:rPr>
        <w:t xml:space="preserve">a maneira como a imagina </w:t>
      </w:r>
      <w:r w:rsidRPr="00BA66DF">
        <w:rPr>
          <w:rFonts w:ascii="Times New Roman" w:hAnsi="Times New Roman" w:cs="Times New Roman"/>
        </w:rPr>
        <w:t xml:space="preserve">para si próprio. </w:t>
      </w:r>
      <w:r w:rsidR="009F75DE" w:rsidRPr="00BA66DF">
        <w:rPr>
          <w:rFonts w:ascii="Times New Roman" w:hAnsi="Times New Roman" w:cs="Times New Roman"/>
        </w:rPr>
        <w:t>Assim, necessita de autoconfiança, abastecida pelo reconhecimento afetivo; de segurança, qualidades de vida sólida e a autonomia jurídicas, provocadas por meio reconhecimento jurídico; e de fé a respeito do valor de suas aptidões e práticas, resultado do reconhecimento de afeto social.</w:t>
      </w:r>
    </w:p>
    <w:p w:rsidR="0092764D" w:rsidRPr="00BA66DF" w:rsidRDefault="009F75DE" w:rsidP="009F75DE">
      <w:pPr>
        <w:pStyle w:val="Default"/>
        <w:spacing w:line="360" w:lineRule="auto"/>
        <w:ind w:firstLine="708"/>
        <w:jc w:val="both"/>
        <w:rPr>
          <w:rFonts w:ascii="Times New Roman" w:hAnsi="Times New Roman" w:cs="Times New Roman"/>
        </w:rPr>
      </w:pPr>
      <w:r w:rsidRPr="00BA66DF">
        <w:rPr>
          <w:rFonts w:ascii="Times New Roman" w:hAnsi="Times New Roman" w:cs="Times New Roman"/>
        </w:rPr>
        <w:t xml:space="preserve">O Estado é de </w:t>
      </w:r>
      <w:r w:rsidR="0092764D" w:rsidRPr="00BA66DF">
        <w:rPr>
          <w:rFonts w:ascii="Times New Roman" w:hAnsi="Times New Roman" w:cs="Times New Roman"/>
        </w:rPr>
        <w:t>suma importância nessa possibilidade de boa vida</w:t>
      </w:r>
      <w:r w:rsidRPr="00BA66DF">
        <w:rPr>
          <w:rFonts w:ascii="Times New Roman" w:hAnsi="Times New Roman" w:cs="Times New Roman"/>
        </w:rPr>
        <w:t xml:space="preserve"> e para ele </w:t>
      </w:r>
      <w:r w:rsidR="0092764D" w:rsidRPr="00BA66DF">
        <w:rPr>
          <w:rFonts w:ascii="Times New Roman" w:hAnsi="Times New Roman" w:cs="Times New Roman"/>
        </w:rPr>
        <w:t xml:space="preserve">é conferida a empreitada de aparelhamento social com o apoio nos valores socialmente vigentes e com o objetivo de alcançar situações reais pautadas naqueles mesmos valores. </w:t>
      </w:r>
    </w:p>
    <w:p w:rsidR="00916E4E" w:rsidRPr="00BA66DF" w:rsidRDefault="009F75DE" w:rsidP="0092764D">
      <w:pPr>
        <w:pStyle w:val="Default"/>
        <w:spacing w:line="360" w:lineRule="auto"/>
        <w:ind w:firstLine="708"/>
        <w:jc w:val="both"/>
        <w:rPr>
          <w:rFonts w:ascii="Times New Roman" w:hAnsi="Times New Roman" w:cs="Times New Roman"/>
        </w:rPr>
      </w:pPr>
      <w:r w:rsidRPr="00BA66DF">
        <w:rPr>
          <w:rFonts w:ascii="Times New Roman" w:hAnsi="Times New Roman" w:cs="Times New Roman"/>
        </w:rPr>
        <w:t xml:space="preserve">O </w:t>
      </w:r>
      <w:r w:rsidR="0092764D" w:rsidRPr="00BA66DF">
        <w:rPr>
          <w:rFonts w:ascii="Times New Roman" w:hAnsi="Times New Roman" w:cs="Times New Roman"/>
        </w:rPr>
        <w:t>Estado é</w:t>
      </w:r>
      <w:r w:rsidRPr="00BA66DF">
        <w:rPr>
          <w:rFonts w:ascii="Times New Roman" w:hAnsi="Times New Roman" w:cs="Times New Roman"/>
        </w:rPr>
        <w:t xml:space="preserve">, pois, </w:t>
      </w:r>
      <w:r w:rsidR="0092764D" w:rsidRPr="00BA66DF">
        <w:rPr>
          <w:rFonts w:ascii="Times New Roman" w:hAnsi="Times New Roman" w:cs="Times New Roman"/>
        </w:rPr>
        <w:t xml:space="preserve">um “parceiro de interação” distinto e imperativo: “A liberdade de autorrealização depende de pressupostos que não estão à disposição do próprio sujeito humano, visto que ele só pode adquiri-la com a ajuda de seu parceiro de interação” (HONNETH, 2003, p. 273). </w:t>
      </w:r>
    </w:p>
    <w:p w:rsidR="0092764D" w:rsidRPr="00BA66DF" w:rsidRDefault="00916E4E" w:rsidP="0092764D">
      <w:pPr>
        <w:pStyle w:val="Default"/>
        <w:spacing w:line="360" w:lineRule="auto"/>
        <w:ind w:firstLine="708"/>
        <w:jc w:val="both"/>
        <w:rPr>
          <w:rFonts w:ascii="Times New Roman" w:hAnsi="Times New Roman" w:cs="Times New Roman"/>
        </w:rPr>
      </w:pPr>
      <w:r w:rsidRPr="00BA66DF">
        <w:rPr>
          <w:rFonts w:ascii="Times New Roman" w:hAnsi="Times New Roman" w:cs="Times New Roman"/>
        </w:rPr>
        <w:t xml:space="preserve">Assim, </w:t>
      </w:r>
      <w:r w:rsidR="0092764D" w:rsidRPr="00BA66DF">
        <w:rPr>
          <w:rFonts w:ascii="Times New Roman" w:hAnsi="Times New Roman" w:cs="Times New Roman"/>
        </w:rPr>
        <w:t xml:space="preserve">além dos sujeitos integrantes do todo social, o Estado é </w:t>
      </w:r>
      <w:r w:rsidR="00AC7C0F" w:rsidRPr="00BA66DF">
        <w:rPr>
          <w:rFonts w:ascii="Times New Roman" w:hAnsi="Times New Roman" w:cs="Times New Roman"/>
        </w:rPr>
        <w:t xml:space="preserve">tido como </w:t>
      </w:r>
      <w:r w:rsidR="0092764D" w:rsidRPr="00BA66DF">
        <w:rPr>
          <w:rFonts w:ascii="Times New Roman" w:hAnsi="Times New Roman" w:cs="Times New Roman"/>
        </w:rPr>
        <w:t>um parceiro distinto e imperativo de interação</w:t>
      </w:r>
      <w:r w:rsidR="00AC7C0F" w:rsidRPr="00BA66DF">
        <w:rPr>
          <w:rFonts w:ascii="Times New Roman" w:hAnsi="Times New Roman" w:cs="Times New Roman"/>
        </w:rPr>
        <w:t xml:space="preserve"> </w:t>
      </w:r>
      <w:r w:rsidR="0092764D" w:rsidRPr="00BA66DF">
        <w:rPr>
          <w:rFonts w:ascii="Times New Roman" w:hAnsi="Times New Roman" w:cs="Times New Roman"/>
        </w:rPr>
        <w:t>real</w:t>
      </w:r>
      <w:r w:rsidR="00AC7C0F" w:rsidRPr="00BA66DF">
        <w:rPr>
          <w:rFonts w:ascii="Times New Roman" w:hAnsi="Times New Roman" w:cs="Times New Roman"/>
        </w:rPr>
        <w:t>,</w:t>
      </w:r>
      <w:r w:rsidR="0092764D" w:rsidRPr="00BA66DF">
        <w:rPr>
          <w:rFonts w:ascii="Times New Roman" w:hAnsi="Times New Roman" w:cs="Times New Roman"/>
        </w:rPr>
        <w:t xml:space="preserve"> necessário e importante</w:t>
      </w:r>
      <w:r w:rsidR="00AC7C0F" w:rsidRPr="00BA66DF">
        <w:rPr>
          <w:rFonts w:ascii="Times New Roman" w:hAnsi="Times New Roman" w:cs="Times New Roman"/>
        </w:rPr>
        <w:t xml:space="preserve">. </w:t>
      </w:r>
      <w:r w:rsidRPr="00BA66DF">
        <w:rPr>
          <w:rFonts w:ascii="Times New Roman" w:hAnsi="Times New Roman" w:cs="Times New Roman"/>
        </w:rPr>
        <w:t>C</w:t>
      </w:r>
      <w:r w:rsidR="0092764D" w:rsidRPr="00BA66DF">
        <w:rPr>
          <w:rFonts w:ascii="Times New Roman" w:hAnsi="Times New Roman" w:cs="Times New Roman"/>
        </w:rPr>
        <w:t xml:space="preserve">abe </w:t>
      </w:r>
      <w:r w:rsidRPr="00BA66DF">
        <w:rPr>
          <w:rFonts w:ascii="Times New Roman" w:hAnsi="Times New Roman" w:cs="Times New Roman"/>
        </w:rPr>
        <w:t xml:space="preserve">a ele, na visão do autor, </w:t>
      </w:r>
      <w:r w:rsidR="0092764D" w:rsidRPr="00BA66DF">
        <w:rPr>
          <w:rFonts w:ascii="Times New Roman" w:hAnsi="Times New Roman" w:cs="Times New Roman"/>
        </w:rPr>
        <w:t>garantir as esperanças de um sujeito em face do outro</w:t>
      </w:r>
      <w:r w:rsidRPr="00BA66DF">
        <w:rPr>
          <w:rFonts w:ascii="Times New Roman" w:hAnsi="Times New Roman" w:cs="Times New Roman"/>
        </w:rPr>
        <w:t xml:space="preserve"> e, ainda</w:t>
      </w:r>
      <w:r w:rsidR="0092764D" w:rsidRPr="00BA66DF">
        <w:rPr>
          <w:rFonts w:ascii="Times New Roman" w:hAnsi="Times New Roman" w:cs="Times New Roman"/>
        </w:rPr>
        <w:t xml:space="preserve">, resguardar as expectativas do indivíduo em face do próprio Estado. </w:t>
      </w:r>
    </w:p>
    <w:p w:rsidR="007750C9" w:rsidRPr="00BA66DF" w:rsidRDefault="00B42D14" w:rsidP="00AC7C0F">
      <w:pPr>
        <w:pStyle w:val="Default"/>
        <w:spacing w:line="360" w:lineRule="auto"/>
        <w:ind w:firstLine="708"/>
        <w:jc w:val="both"/>
        <w:rPr>
          <w:rFonts w:ascii="Times New Roman" w:hAnsi="Times New Roman" w:cs="Times New Roman"/>
          <w:color w:val="auto"/>
        </w:rPr>
      </w:pPr>
      <w:r w:rsidRPr="00BA66DF">
        <w:rPr>
          <w:rFonts w:ascii="Times New Roman" w:hAnsi="Times New Roman" w:cs="Times New Roman"/>
        </w:rPr>
        <w:t xml:space="preserve">Alguns </w:t>
      </w:r>
      <w:r w:rsidR="0092764D" w:rsidRPr="00BA66DF">
        <w:rPr>
          <w:rFonts w:ascii="Times New Roman" w:hAnsi="Times New Roman" w:cs="Times New Roman"/>
        </w:rPr>
        <w:t>Estado</w:t>
      </w:r>
      <w:r w:rsidRPr="00BA66DF">
        <w:rPr>
          <w:rFonts w:ascii="Times New Roman" w:hAnsi="Times New Roman" w:cs="Times New Roman"/>
        </w:rPr>
        <w:t>s, porém,</w:t>
      </w:r>
      <w:r w:rsidR="0092764D" w:rsidRPr="00BA66DF">
        <w:rPr>
          <w:rFonts w:ascii="Times New Roman" w:hAnsi="Times New Roman" w:cs="Times New Roman"/>
        </w:rPr>
        <w:t xml:space="preserve"> não respeita</w:t>
      </w:r>
      <w:r w:rsidRPr="00BA66DF">
        <w:rPr>
          <w:rFonts w:ascii="Times New Roman" w:hAnsi="Times New Roman" w:cs="Times New Roman"/>
        </w:rPr>
        <w:t>m</w:t>
      </w:r>
      <w:r w:rsidR="0092764D" w:rsidRPr="00BA66DF">
        <w:rPr>
          <w:rFonts w:ascii="Times New Roman" w:hAnsi="Times New Roman" w:cs="Times New Roman"/>
        </w:rPr>
        <w:t xml:space="preserve"> o reconhecimento, seja </w:t>
      </w:r>
      <w:r w:rsidRPr="00BA66DF">
        <w:rPr>
          <w:rFonts w:ascii="Times New Roman" w:hAnsi="Times New Roman" w:cs="Times New Roman"/>
        </w:rPr>
        <w:t xml:space="preserve">ele </w:t>
      </w:r>
      <w:r w:rsidR="0092764D" w:rsidRPr="00BA66DF">
        <w:rPr>
          <w:rFonts w:ascii="Times New Roman" w:hAnsi="Times New Roman" w:cs="Times New Roman"/>
        </w:rPr>
        <w:t xml:space="preserve">afetivo, jurídico ou o solidário. </w:t>
      </w:r>
      <w:r w:rsidR="00274F03" w:rsidRPr="00BA66DF">
        <w:rPr>
          <w:rFonts w:ascii="Times New Roman" w:hAnsi="Times New Roman" w:cs="Times New Roman"/>
        </w:rPr>
        <w:t xml:space="preserve">Indivíduos que estão </w:t>
      </w:r>
      <w:r w:rsidR="0092764D" w:rsidRPr="00BA66DF">
        <w:rPr>
          <w:rFonts w:ascii="Times New Roman" w:hAnsi="Times New Roman" w:cs="Times New Roman"/>
        </w:rPr>
        <w:t>subj</w:t>
      </w:r>
      <w:r w:rsidR="0092764D" w:rsidRPr="00BA66DF">
        <w:rPr>
          <w:rFonts w:ascii="Times New Roman" w:hAnsi="Times New Roman" w:cs="Times New Roman"/>
          <w:color w:val="auto"/>
        </w:rPr>
        <w:t>ugado</w:t>
      </w:r>
      <w:r w:rsidR="00274F03" w:rsidRPr="00BA66DF">
        <w:rPr>
          <w:rFonts w:ascii="Times New Roman" w:hAnsi="Times New Roman" w:cs="Times New Roman"/>
          <w:color w:val="auto"/>
        </w:rPr>
        <w:t xml:space="preserve">s, a todo momento, </w:t>
      </w:r>
      <w:r w:rsidR="0092764D" w:rsidRPr="00BA66DF">
        <w:rPr>
          <w:rFonts w:ascii="Times New Roman" w:hAnsi="Times New Roman" w:cs="Times New Roman"/>
          <w:color w:val="auto"/>
        </w:rPr>
        <w:t xml:space="preserve">à possibilidade de desrespeito, </w:t>
      </w:r>
      <w:r w:rsidR="00274F03" w:rsidRPr="00BA66DF">
        <w:rPr>
          <w:rFonts w:ascii="Times New Roman" w:hAnsi="Times New Roman" w:cs="Times New Roman"/>
          <w:color w:val="auto"/>
        </w:rPr>
        <w:t xml:space="preserve">nunca poderão </w:t>
      </w:r>
      <w:r w:rsidR="0092764D" w:rsidRPr="00BA66DF">
        <w:rPr>
          <w:rFonts w:ascii="Times New Roman" w:hAnsi="Times New Roman" w:cs="Times New Roman"/>
          <w:color w:val="auto"/>
        </w:rPr>
        <w:t xml:space="preserve">experimentar a “liberdade” </w:t>
      </w:r>
      <w:r w:rsidR="000511E2" w:rsidRPr="00BA66DF">
        <w:rPr>
          <w:rFonts w:ascii="Times New Roman" w:hAnsi="Times New Roman" w:cs="Times New Roman"/>
          <w:color w:val="auto"/>
        </w:rPr>
        <w:t>mencionada pel</w:t>
      </w:r>
      <w:r w:rsidR="0092764D" w:rsidRPr="00BA66DF">
        <w:rPr>
          <w:rFonts w:ascii="Times New Roman" w:hAnsi="Times New Roman" w:cs="Times New Roman"/>
          <w:color w:val="auto"/>
        </w:rPr>
        <w:t xml:space="preserve">o autor, que constitui a ausência de bloqueios, inibições e angústias psíquicas. </w:t>
      </w:r>
      <w:r w:rsidR="00AC7C0F" w:rsidRPr="00BA66DF">
        <w:rPr>
          <w:rFonts w:ascii="Times New Roman" w:hAnsi="Times New Roman" w:cs="Times New Roman"/>
          <w:color w:val="auto"/>
        </w:rPr>
        <w:t>E</w:t>
      </w:r>
      <w:r w:rsidR="0092764D" w:rsidRPr="00BA66DF">
        <w:rPr>
          <w:rFonts w:ascii="Times New Roman" w:hAnsi="Times New Roman" w:cs="Times New Roman"/>
          <w:color w:val="auto"/>
        </w:rPr>
        <w:t xml:space="preserve">ssa liberdade, </w:t>
      </w:r>
      <w:r w:rsidR="00AC7C0F" w:rsidRPr="00BA66DF">
        <w:rPr>
          <w:rFonts w:ascii="Times New Roman" w:hAnsi="Times New Roman" w:cs="Times New Roman"/>
          <w:color w:val="auto"/>
        </w:rPr>
        <w:t xml:space="preserve">então, </w:t>
      </w:r>
      <w:r w:rsidR="0092764D" w:rsidRPr="00BA66DF">
        <w:rPr>
          <w:rFonts w:ascii="Times New Roman" w:hAnsi="Times New Roman" w:cs="Times New Roman"/>
          <w:color w:val="auto"/>
        </w:rPr>
        <w:t>deve ser compreendida como uma espécie de confiança dirigida para fora, que oferece segurança</w:t>
      </w:r>
      <w:r w:rsidR="00AC7C0F" w:rsidRPr="00BA66DF">
        <w:rPr>
          <w:rFonts w:ascii="Times New Roman" w:hAnsi="Times New Roman" w:cs="Times New Roman"/>
          <w:color w:val="auto"/>
        </w:rPr>
        <w:t xml:space="preserve"> ao indivíduo</w:t>
      </w:r>
      <w:r w:rsidR="0092764D" w:rsidRPr="00BA66DF">
        <w:rPr>
          <w:rFonts w:ascii="Times New Roman" w:hAnsi="Times New Roman" w:cs="Times New Roman"/>
          <w:color w:val="auto"/>
        </w:rPr>
        <w:t xml:space="preserve"> na aplicação de suas capacidades (HONNETH, 2003</w:t>
      </w:r>
      <w:r w:rsidR="00AC7C0F" w:rsidRPr="00BA66DF">
        <w:rPr>
          <w:rFonts w:ascii="Times New Roman" w:hAnsi="Times New Roman" w:cs="Times New Roman"/>
          <w:color w:val="auto"/>
        </w:rPr>
        <w:t>).</w:t>
      </w:r>
    </w:p>
    <w:p w:rsidR="007750C9" w:rsidRPr="00BA66DF" w:rsidRDefault="004C0D5F" w:rsidP="004C0D5F">
      <w:pPr>
        <w:pStyle w:val="Default"/>
        <w:spacing w:line="360" w:lineRule="auto"/>
        <w:ind w:firstLine="708"/>
        <w:jc w:val="both"/>
        <w:rPr>
          <w:rFonts w:ascii="Times New Roman" w:hAnsi="Times New Roman" w:cs="Times New Roman"/>
          <w:color w:val="auto"/>
          <w:lang w:val="pt-PT"/>
        </w:rPr>
      </w:pPr>
      <w:r w:rsidRPr="00BA66DF">
        <w:rPr>
          <w:rFonts w:ascii="Times New Roman" w:hAnsi="Times New Roman" w:cs="Times New Roman"/>
          <w:color w:val="auto"/>
        </w:rPr>
        <w:lastRenderedPageBreak/>
        <w:t>Estudos psicológicos mostram que indivíduos torturados e violados frequentemente sofrem "morte psíquica". No caso de privação coletiva de direitos e da exclusão social, como em situações de escravidão, emerge o conceito de "morte social". Quando o desrespeito se encontra na degradação cultural de uma forma de vida, tem-se o que Honneth (2003) chama de "vexação"</w:t>
      </w:r>
      <w:r w:rsidRPr="00BA66DF">
        <w:rPr>
          <w:rFonts w:ascii="Times New Roman" w:hAnsi="Times New Roman" w:cs="Times New Roman"/>
          <w:color w:val="auto"/>
          <w:sz w:val="19"/>
          <w:szCs w:val="19"/>
        </w:rPr>
        <w:t xml:space="preserve">.  </w:t>
      </w:r>
      <w:r w:rsidR="006D0DC3" w:rsidRPr="00BA66DF">
        <w:rPr>
          <w:rFonts w:ascii="Times New Roman" w:hAnsi="Times New Roman" w:cs="Times New Roman"/>
          <w:color w:val="auto"/>
          <w:lang w:val="pt-PT"/>
        </w:rPr>
        <w:t xml:space="preserve"> </w:t>
      </w:r>
    </w:p>
    <w:p w:rsidR="002F0539" w:rsidRPr="00BA66DF" w:rsidRDefault="002F0539" w:rsidP="002F0539">
      <w:pPr>
        <w:autoSpaceDE w:val="0"/>
        <w:autoSpaceDN w:val="0"/>
        <w:adjustRightInd w:val="0"/>
        <w:spacing w:line="360" w:lineRule="auto"/>
        <w:ind w:firstLine="708"/>
        <w:jc w:val="both"/>
      </w:pPr>
      <w:r w:rsidRPr="00BA66DF">
        <w:rPr>
          <w:lang w:val="pt-BR"/>
        </w:rPr>
        <w:t xml:space="preserve">Dessa forma, tudo o que é denominado no linguajar corrente como "desrespeito " ou "ofensa" pode abarcar níveis diferentes de profundidade na lesão psíquica de um indivíduo. Por isso, entre o rebaixamento concreto ligado à denegação de direitos fundamentais rudimentares e o rebaixamento sutil que segue a referência pública ao insucesso de um indivíduo, há uma diferença categorial que precisa ser considerada </w:t>
      </w:r>
      <w:r w:rsidRPr="00BA66DF">
        <w:t>(HONNETH, 2003).</w:t>
      </w:r>
    </w:p>
    <w:p w:rsidR="007750C9" w:rsidRPr="00BA66DF" w:rsidRDefault="00234386" w:rsidP="00234386">
      <w:pPr>
        <w:autoSpaceDE w:val="0"/>
        <w:autoSpaceDN w:val="0"/>
        <w:adjustRightInd w:val="0"/>
        <w:spacing w:line="360" w:lineRule="auto"/>
        <w:ind w:firstLine="708"/>
        <w:jc w:val="both"/>
      </w:pPr>
      <w:r w:rsidRPr="00BA66DF">
        <w:rPr>
          <w:lang w:val="pt-BR"/>
        </w:rPr>
        <w:t>No caso da violência sexual contra a criança e adolescente, tem-se uma situação de desrespeito que viola a sua identidade, podendo acarretar sérias consequências de ordem psíquicas, física</w:t>
      </w:r>
      <w:r w:rsidR="00573238" w:rsidRPr="00BA66DF">
        <w:rPr>
          <w:lang w:val="pt-BR"/>
        </w:rPr>
        <w:t>s</w:t>
      </w:r>
      <w:r w:rsidRPr="00BA66DF">
        <w:rPr>
          <w:lang w:val="pt-BR"/>
        </w:rPr>
        <w:t xml:space="preserve"> e econômicas. Por essa razão, o </w:t>
      </w:r>
      <w:r w:rsidR="007750C9" w:rsidRPr="00BA66DF">
        <w:t>ordenamento jurídico</w:t>
      </w:r>
      <w:r w:rsidRPr="00BA66DF">
        <w:t xml:space="preserve"> </w:t>
      </w:r>
      <w:r w:rsidR="007750C9" w:rsidRPr="00BA66DF">
        <w:t xml:space="preserve">deve reconhecer a criança </w:t>
      </w:r>
      <w:r w:rsidR="00EB7ECF" w:rsidRPr="00BA66DF">
        <w:t xml:space="preserve">e o adolescente </w:t>
      </w:r>
      <w:r w:rsidR="007750C9" w:rsidRPr="00BA66DF">
        <w:t>como sujeito de direito e obrigações, resguardando-lhe a dignidade da pessoa humana</w:t>
      </w:r>
      <w:r w:rsidRPr="00BA66DF">
        <w:t>. Deve, então, amparar e dar</w:t>
      </w:r>
      <w:r w:rsidR="007750C9" w:rsidRPr="00BA66DF">
        <w:t xml:space="preserve"> total proteção </w:t>
      </w:r>
      <w:r w:rsidR="00EB7ECF" w:rsidRPr="00BA66DF">
        <w:t>aos mesmos</w:t>
      </w:r>
      <w:r w:rsidR="007750C9" w:rsidRPr="00BA66DF">
        <w:t xml:space="preserve">, regulando os seus direitos e suas garantias, superando a noção de que o adulto é superior a tudo, o que </w:t>
      </w:r>
      <w:r w:rsidR="006D6C5D" w:rsidRPr="00BA66DF">
        <w:t xml:space="preserve">pode possibilitar </w:t>
      </w:r>
      <w:r w:rsidR="007750C9" w:rsidRPr="00BA66DF">
        <w:t xml:space="preserve">que as transgressões contra aqueles não </w:t>
      </w:r>
      <w:r w:rsidR="006D6C5D" w:rsidRPr="00BA66DF">
        <w:t xml:space="preserve">sejam </w:t>
      </w:r>
      <w:r w:rsidR="007750C9" w:rsidRPr="00BA66DF">
        <w:t>penalizadas e apuradas, prejudicando seu pleno desenvolvimento emocional e físico.</w:t>
      </w:r>
    </w:p>
    <w:p w:rsidR="00573238" w:rsidRPr="00BA66DF" w:rsidRDefault="00573238" w:rsidP="00573238">
      <w:pPr>
        <w:pStyle w:val="Default"/>
        <w:spacing w:line="360" w:lineRule="auto"/>
        <w:ind w:firstLine="708"/>
        <w:jc w:val="both"/>
        <w:rPr>
          <w:rFonts w:ascii="Times New Roman" w:hAnsi="Times New Roman" w:cs="Times New Roman"/>
        </w:rPr>
      </w:pPr>
      <w:r w:rsidRPr="00BA66DF">
        <w:rPr>
          <w:rFonts w:ascii="Times New Roman" w:hAnsi="Times New Roman" w:cs="Times New Roman"/>
        </w:rPr>
        <w:t>Nesse contexto, o Poder Judiciário, garantidor dos direitos individuais, coletivos e sociais, desempenha papel fundamental, como discute a seção a seguir.</w:t>
      </w:r>
    </w:p>
    <w:p w:rsidR="0018295E" w:rsidRPr="00BA66DF" w:rsidRDefault="0018295E" w:rsidP="00C1260C">
      <w:pPr>
        <w:pStyle w:val="Default"/>
        <w:spacing w:line="360" w:lineRule="auto"/>
        <w:ind w:firstLine="708"/>
        <w:jc w:val="both"/>
        <w:rPr>
          <w:rFonts w:ascii="Times New Roman" w:hAnsi="Times New Roman" w:cs="Times New Roman"/>
        </w:rPr>
      </w:pPr>
    </w:p>
    <w:p w:rsidR="00A218B7" w:rsidRPr="00BA66DF" w:rsidRDefault="005C7401" w:rsidP="005C7401">
      <w:pPr>
        <w:pStyle w:val="Ttulo1"/>
        <w:numPr>
          <w:ilvl w:val="0"/>
          <w:numId w:val="19"/>
        </w:numPr>
        <w:spacing w:before="0"/>
        <w:ind w:left="284" w:hanging="284"/>
        <w:jc w:val="both"/>
        <w:rPr>
          <w:rFonts w:ascii="Times New Roman" w:hAnsi="Times New Roman" w:cs="Times New Roman"/>
          <w:b/>
          <w:color w:val="auto"/>
          <w:sz w:val="24"/>
          <w:szCs w:val="24"/>
        </w:rPr>
      </w:pPr>
      <w:r w:rsidRPr="00BA66DF">
        <w:rPr>
          <w:rFonts w:ascii="Times New Roman" w:hAnsi="Times New Roman" w:cs="Times New Roman"/>
          <w:b/>
          <w:color w:val="auto"/>
          <w:sz w:val="24"/>
          <w:szCs w:val="24"/>
        </w:rPr>
        <w:t>O PODER JUDICIÁRIO E O SISTEMA DE JUSTIÇA NA REDE DE PROTEÇÃO DA CRIANÇA E DO ADOLESCENTE</w:t>
      </w:r>
    </w:p>
    <w:p w:rsidR="00A218B7" w:rsidRPr="00BA66DF" w:rsidRDefault="00A218B7" w:rsidP="00A218B7">
      <w:pPr>
        <w:pStyle w:val="Default"/>
        <w:spacing w:line="360" w:lineRule="auto"/>
        <w:ind w:firstLine="708"/>
        <w:jc w:val="both"/>
        <w:rPr>
          <w:rFonts w:ascii="Times New Roman" w:hAnsi="Times New Roman" w:cs="Times New Roman"/>
        </w:rPr>
      </w:pPr>
    </w:p>
    <w:p w:rsidR="005C7401" w:rsidRPr="00BA66DF" w:rsidRDefault="0036406D" w:rsidP="00EA299E">
      <w:pPr>
        <w:spacing w:line="360" w:lineRule="auto"/>
        <w:ind w:firstLine="709"/>
        <w:jc w:val="both"/>
      </w:pPr>
      <w:r w:rsidRPr="00BA66DF">
        <w:rPr>
          <w:color w:val="000000" w:themeColor="text1"/>
          <w:lang w:val="pt-BR"/>
        </w:rPr>
        <w:t xml:space="preserve">O Estatuto da Criança e do Adolescente (Lei nº 8.069/1990) </w:t>
      </w:r>
      <w:r w:rsidRPr="00BA66DF">
        <w:t xml:space="preserve">elenca </w:t>
      </w:r>
      <w:r w:rsidR="005C7401" w:rsidRPr="00BA66DF">
        <w:t>uma série de direitos, como o à saúde</w:t>
      </w:r>
      <w:r w:rsidRPr="00BA66DF">
        <w:t>,</w:t>
      </w:r>
      <w:r w:rsidR="005C7401" w:rsidRPr="00BA66DF">
        <w:t xml:space="preserve"> à educação</w:t>
      </w:r>
      <w:r w:rsidRPr="00BA66DF">
        <w:t xml:space="preserve"> e o </w:t>
      </w:r>
      <w:r w:rsidR="005C7401" w:rsidRPr="00BA66DF">
        <w:t>encaminhamento para serviços especializados</w:t>
      </w:r>
      <w:r w:rsidRPr="00BA66DF">
        <w:t>, em casos de maus-tratos</w:t>
      </w:r>
      <w:r w:rsidR="005C7401" w:rsidRPr="00BA66DF">
        <w:t xml:space="preserve">. </w:t>
      </w:r>
      <w:r w:rsidRPr="00BA66DF">
        <w:t xml:space="preserve">Nele prevalece </w:t>
      </w:r>
      <w:r w:rsidR="005C7401" w:rsidRPr="00BA66DF">
        <w:t>o princípio da tríplice responsabilidade compartilhada, segundo o qual a família</w:t>
      </w:r>
      <w:r w:rsidRPr="00BA66DF">
        <w:t>, o Estado</w:t>
      </w:r>
      <w:r w:rsidR="005C7401" w:rsidRPr="00BA66DF">
        <w:t xml:space="preserve"> e a sociedade têm a obrigação de garantir o </w:t>
      </w:r>
      <w:r w:rsidRPr="00BA66DF">
        <w:t xml:space="preserve">efetivo </w:t>
      </w:r>
      <w:r w:rsidR="005C7401" w:rsidRPr="00BA66DF">
        <w:t xml:space="preserve">atendimento </w:t>
      </w:r>
      <w:r w:rsidRPr="00BA66DF">
        <w:t>à</w:t>
      </w:r>
      <w:r w:rsidR="005C7401" w:rsidRPr="00BA66DF">
        <w:t xml:space="preserve"> criança e </w:t>
      </w:r>
      <w:r w:rsidRPr="00BA66DF">
        <w:t xml:space="preserve">o </w:t>
      </w:r>
      <w:r w:rsidR="005C7401" w:rsidRPr="00BA66DF">
        <w:t xml:space="preserve">adolescente. </w:t>
      </w:r>
    </w:p>
    <w:p w:rsidR="0036406D" w:rsidRPr="00BA66DF" w:rsidRDefault="0036406D" w:rsidP="00EA299E">
      <w:pPr>
        <w:spacing w:line="360" w:lineRule="auto"/>
        <w:ind w:firstLine="709"/>
        <w:jc w:val="both"/>
      </w:pPr>
      <w:r w:rsidRPr="00BA66DF">
        <w:t xml:space="preserve">O referido Estatuto ressalta, ainda, que as crianças e adolescentes que sofrem algum tipo de violação de seus direitos devem ser afastados de sua família, devendo a rede de atendimento e o poder público atendê-los adequadamente e socorrê-los dos maus tratos. </w:t>
      </w:r>
    </w:p>
    <w:p w:rsidR="0036406D" w:rsidRPr="00BA66DF" w:rsidRDefault="00076F28" w:rsidP="00EA299E">
      <w:pPr>
        <w:spacing w:line="360" w:lineRule="auto"/>
        <w:ind w:firstLine="709"/>
        <w:jc w:val="both"/>
      </w:pPr>
      <w:r w:rsidRPr="00BA66DF">
        <w:t>Fazem parte desse rede de atendimento instituições como o</w:t>
      </w:r>
      <w:r w:rsidR="0036406D" w:rsidRPr="00BA66DF">
        <w:t xml:space="preserve"> Ministério Público </w:t>
      </w:r>
      <w:r w:rsidRPr="00BA66DF">
        <w:t xml:space="preserve">Estadual, a </w:t>
      </w:r>
      <w:r w:rsidR="0036406D" w:rsidRPr="00BA66DF">
        <w:t>Defensoria Pública</w:t>
      </w:r>
      <w:r w:rsidRPr="00BA66DF">
        <w:t xml:space="preserve"> Estadual, a</w:t>
      </w:r>
      <w:r w:rsidR="0036406D" w:rsidRPr="00BA66DF">
        <w:t>dvogado</w:t>
      </w:r>
      <w:r w:rsidRPr="00BA66DF">
        <w:t>s</w:t>
      </w:r>
      <w:r w:rsidR="0036406D" w:rsidRPr="00BA66DF">
        <w:t xml:space="preserve"> da Assistência Social da</w:t>
      </w:r>
      <w:r w:rsidRPr="00BA66DF">
        <w:t>s</w:t>
      </w:r>
      <w:r w:rsidR="0036406D" w:rsidRPr="00BA66DF">
        <w:t xml:space="preserve"> Prefeitura</w:t>
      </w:r>
      <w:r w:rsidRPr="00BA66DF">
        <w:t>s</w:t>
      </w:r>
      <w:r w:rsidR="0036406D" w:rsidRPr="00BA66DF">
        <w:t xml:space="preserve">, </w:t>
      </w:r>
      <w:r w:rsidRPr="00BA66DF">
        <w:t xml:space="preserve">a </w:t>
      </w:r>
      <w:r w:rsidR="0036406D" w:rsidRPr="00BA66DF">
        <w:t xml:space="preserve">Delegacia de </w:t>
      </w:r>
      <w:r w:rsidR="0036406D" w:rsidRPr="00BA66DF">
        <w:lastRenderedPageBreak/>
        <w:t xml:space="preserve">Polícia, </w:t>
      </w:r>
      <w:r w:rsidRPr="00BA66DF">
        <w:t xml:space="preserve">o </w:t>
      </w:r>
      <w:r w:rsidR="0036406D" w:rsidRPr="00BA66DF">
        <w:t xml:space="preserve">Conselho Tutelar </w:t>
      </w:r>
      <w:r w:rsidRPr="00BA66DF">
        <w:t>e o</w:t>
      </w:r>
      <w:r w:rsidR="0036406D" w:rsidRPr="00BA66DF">
        <w:t xml:space="preserve"> Conselho Municipal dos Direitos da Criança e do Adolescente (CMDCA)</w:t>
      </w:r>
      <w:r w:rsidRPr="00BA66DF">
        <w:t xml:space="preserve">, o </w:t>
      </w:r>
      <w:r w:rsidR="0036406D" w:rsidRPr="00BA66DF">
        <w:t>Centro de Referência de Assistência Social (CRAS)</w:t>
      </w:r>
      <w:r w:rsidRPr="00BA66DF">
        <w:t xml:space="preserve"> e o Poder Judiciário.</w:t>
      </w:r>
    </w:p>
    <w:p w:rsidR="00A218B7" w:rsidRPr="00BA66DF" w:rsidRDefault="00076F28" w:rsidP="00EA299E">
      <w:pPr>
        <w:pStyle w:val="Default"/>
        <w:spacing w:line="360" w:lineRule="auto"/>
        <w:ind w:firstLine="709"/>
        <w:jc w:val="both"/>
        <w:rPr>
          <w:rFonts w:ascii="Times New Roman" w:hAnsi="Times New Roman" w:cs="Times New Roman"/>
        </w:rPr>
      </w:pPr>
      <w:r w:rsidRPr="00BA66DF">
        <w:rPr>
          <w:rFonts w:ascii="Times New Roman" w:hAnsi="Times New Roman" w:cs="Times New Roman"/>
        </w:rPr>
        <w:t xml:space="preserve">Esse Poder </w:t>
      </w:r>
      <w:r w:rsidR="00A218B7" w:rsidRPr="00BA66DF">
        <w:rPr>
          <w:rFonts w:ascii="Times New Roman" w:hAnsi="Times New Roman" w:cs="Times New Roman"/>
        </w:rPr>
        <w:t xml:space="preserve">tem a função de garantir os direitos individuais, coletivos e sociais e resolver conflitos entre cidadãos, entes e Estado. Assim, estabelece a Constituição Federal de 1988 (CF/88) que </w:t>
      </w:r>
      <w:r w:rsidRPr="00BA66DF">
        <w:rPr>
          <w:rFonts w:ascii="Times New Roman" w:hAnsi="Times New Roman" w:cs="Times New Roman"/>
        </w:rPr>
        <w:t xml:space="preserve">o Judiciário </w:t>
      </w:r>
      <w:r w:rsidR="00A218B7" w:rsidRPr="00BA66DF">
        <w:rPr>
          <w:rFonts w:ascii="Times New Roman" w:hAnsi="Times New Roman" w:cs="Times New Roman"/>
        </w:rPr>
        <w:t xml:space="preserve">tem como principal missão zelar por seu texto, defender a democracia e proteger os cidadãos brasileiros dos abusos cometidos pelos seus pares e pelo próprio Estado. </w:t>
      </w:r>
    </w:p>
    <w:p w:rsidR="00A218B7" w:rsidRPr="00BA66DF" w:rsidRDefault="00A218B7" w:rsidP="00EA299E">
      <w:pPr>
        <w:pStyle w:val="Default"/>
        <w:spacing w:line="360" w:lineRule="auto"/>
        <w:ind w:firstLine="709"/>
        <w:jc w:val="both"/>
        <w:rPr>
          <w:rFonts w:ascii="Times New Roman" w:hAnsi="Times New Roman" w:cs="Times New Roman"/>
        </w:rPr>
      </w:pPr>
      <w:r w:rsidRPr="00BA66DF">
        <w:rPr>
          <w:rFonts w:ascii="Times New Roman" w:hAnsi="Times New Roman" w:cs="Times New Roman"/>
        </w:rPr>
        <w:t>Dentre as instituições que atuam no enfrentamento da violência sexual, o Poder Judiciário tem importância fundamental, uma vez que a responsabilidade legal implica imputar sanção referente ao crime cometido, sendo função primordial da lei regular o comportamento dos indivíduos e da sociedade.  O sistema judiciário tem como objetivo buscar a justiça social e garantir os direitos dos cidadãos (FRONER</w:t>
      </w:r>
      <w:r w:rsidRPr="00BA66DF">
        <w:rPr>
          <w:rStyle w:val="A9"/>
          <w:rFonts w:ascii="Times New Roman" w:hAnsi="Times New Roman" w:cs="Times New Roman"/>
          <w:sz w:val="24"/>
          <w:szCs w:val="24"/>
        </w:rPr>
        <w:t>, 2008)</w:t>
      </w:r>
      <w:r w:rsidRPr="00BA66DF">
        <w:rPr>
          <w:rFonts w:ascii="Times New Roman" w:hAnsi="Times New Roman" w:cs="Times New Roman"/>
          <w:color w:val="000000" w:themeColor="text1"/>
        </w:rPr>
        <w:t xml:space="preserve">. </w:t>
      </w:r>
      <w:r w:rsidRPr="00BA66DF">
        <w:rPr>
          <w:rFonts w:ascii="Times New Roman" w:hAnsi="Times New Roman" w:cs="Times New Roman"/>
        </w:rPr>
        <w:t>Soma-se a isso o fato de que o processo legal estabelece responsabilidade e ajuda os agressores sexuais a assumirem a autoria e, ainda, a sentença proferida para o agressor funciona como uma forma de reparação para a vítima (FÜRNISS, 1993).</w:t>
      </w:r>
    </w:p>
    <w:p w:rsidR="00A218B7" w:rsidRPr="00BA66DF" w:rsidRDefault="00A218B7" w:rsidP="00A218B7">
      <w:pPr>
        <w:pStyle w:val="Pa18"/>
        <w:spacing w:line="360" w:lineRule="auto"/>
        <w:ind w:firstLine="708"/>
        <w:jc w:val="both"/>
        <w:rPr>
          <w:rFonts w:ascii="Times New Roman" w:hAnsi="Times New Roman"/>
        </w:rPr>
      </w:pPr>
      <w:r w:rsidRPr="006A18A3">
        <w:rPr>
          <w:rFonts w:ascii="Times New Roman" w:hAnsi="Times New Roman"/>
        </w:rPr>
        <w:t>O Estado-Juiz deve suprir a vontade das partes e resolver a lide originária de um conflito de interesses, por meio da invocação da tutela jurisdicional. Destarte, o objetivo que se almeja com a ativação da justiça é a prolação de uma sentença de mérito, a qual resolve conflito de interesses, que no caso concreto do artigo implica na punição do autor pelo delito praticado e a proteção da vítima do abuso sexual, resguardando-lhe os direitos e dando-lhe real amparo, como parte da rede de proteção da criança e do adolescente.</w:t>
      </w:r>
    </w:p>
    <w:p w:rsidR="00A218B7" w:rsidRPr="006F3CA2" w:rsidRDefault="00A218B7" w:rsidP="00A218B7">
      <w:pPr>
        <w:pStyle w:val="Pa18"/>
        <w:spacing w:line="360" w:lineRule="auto"/>
        <w:ind w:firstLine="708"/>
        <w:jc w:val="both"/>
        <w:rPr>
          <w:rFonts w:ascii="Times New Roman" w:hAnsi="Times New Roman"/>
        </w:rPr>
      </w:pPr>
      <w:r w:rsidRPr="00BA66DF">
        <w:rPr>
          <w:rFonts w:ascii="Times New Roman" w:hAnsi="Times New Roman"/>
          <w:color w:val="000000"/>
        </w:rPr>
        <w:t xml:space="preserve">Entende-se </w:t>
      </w:r>
      <w:r w:rsidR="005372D3" w:rsidRPr="00BA66DF">
        <w:rPr>
          <w:rFonts w:ascii="Times New Roman" w:hAnsi="Times New Roman"/>
          <w:color w:val="000000"/>
        </w:rPr>
        <w:t xml:space="preserve">essa como uma forma de </w:t>
      </w:r>
      <w:r w:rsidRPr="00BA66DF">
        <w:rPr>
          <w:rFonts w:ascii="Times New Roman" w:hAnsi="Times New Roman"/>
          <w:color w:val="000000"/>
        </w:rPr>
        <w:t>reconhecimento</w:t>
      </w:r>
      <w:r w:rsidR="005372D3" w:rsidRPr="00BA66DF">
        <w:rPr>
          <w:rFonts w:ascii="Times New Roman" w:hAnsi="Times New Roman"/>
          <w:color w:val="000000"/>
        </w:rPr>
        <w:t>,</w:t>
      </w:r>
      <w:r w:rsidRPr="00BA66DF">
        <w:rPr>
          <w:rFonts w:ascii="Times New Roman" w:hAnsi="Times New Roman"/>
          <w:color w:val="000000"/>
        </w:rPr>
        <w:t xml:space="preserve"> à luz do que ensina Axel Honneth, cuja teoria tem como alicerce os pressupostos da tríade </w:t>
      </w:r>
      <w:r w:rsidRPr="006F3CA2">
        <w:rPr>
          <w:rFonts w:ascii="Times New Roman" w:hAnsi="Times New Roman"/>
        </w:rPr>
        <w:t xml:space="preserve">amor, direito e solidariedade, estando o aumento das relações de reconhecimento relacionado ao desenvolvimento moral em três estágios ou esferas: na família (afeto), na sociedade civil (direito) e no Estado (solidariedade), como já exposto. </w:t>
      </w:r>
    </w:p>
    <w:p w:rsidR="00A218B7" w:rsidRPr="00BA66DF" w:rsidRDefault="00A218B7" w:rsidP="00A218B7">
      <w:pPr>
        <w:pStyle w:val="Pa18"/>
        <w:spacing w:line="360" w:lineRule="auto"/>
        <w:ind w:firstLine="708"/>
        <w:jc w:val="both"/>
        <w:rPr>
          <w:rFonts w:ascii="Times New Roman" w:hAnsi="Times New Roman"/>
        </w:rPr>
      </w:pPr>
      <w:r w:rsidRPr="00BA66DF">
        <w:rPr>
          <w:rFonts w:ascii="Times New Roman" w:hAnsi="Times New Roman"/>
          <w:color w:val="000000"/>
        </w:rPr>
        <w:t>Na relação com o Estado tem-se o sujeito socializado em sua unicidade, a valoração social, que, ao lado da autoconfiança e do autorrespeito, completa o reconhecimento e asseguram a integridade do ser humano (HONNETH, 2003).</w:t>
      </w:r>
    </w:p>
    <w:p w:rsidR="00A218B7" w:rsidRPr="00BA66DF" w:rsidRDefault="00A218B7" w:rsidP="00A218B7">
      <w:pPr>
        <w:pStyle w:val="Pa18"/>
        <w:spacing w:line="360" w:lineRule="auto"/>
        <w:ind w:firstLine="708"/>
        <w:jc w:val="both"/>
        <w:rPr>
          <w:rFonts w:ascii="Times New Roman" w:hAnsi="Times New Roman"/>
        </w:rPr>
      </w:pPr>
      <w:r w:rsidRPr="00BA66DF">
        <w:rPr>
          <w:rFonts w:ascii="Times New Roman" w:hAnsi="Times New Roman"/>
        </w:rPr>
        <w:t>Os magistrados, enquanto representantes do Estado, possuem uma importante ferramenta de transformação social e proteção social em análise, uma vez que a Constituição Federal vigente, em seu artigo 227, é clara ao dispor que é dever da família, do Estado (juiz) e da sociedade, resguardar toda criança e adolesc</w:t>
      </w:r>
      <w:r w:rsidR="005372D3" w:rsidRPr="00BA66DF">
        <w:rPr>
          <w:rFonts w:ascii="Times New Roman" w:hAnsi="Times New Roman"/>
        </w:rPr>
        <w:t xml:space="preserve">ente, com absoluta prioridade  </w:t>
      </w:r>
      <w:r w:rsidRPr="00BA66DF">
        <w:rPr>
          <w:rFonts w:ascii="Times New Roman" w:hAnsi="Times New Roman"/>
        </w:rPr>
        <w:t xml:space="preserve">o direito à vida, saúde, deixar a salvo de qualquer negligencia e violência. Esses são direitos fundamentais da </w:t>
      </w:r>
      <w:r w:rsidRPr="00BA66DF">
        <w:rPr>
          <w:rFonts w:ascii="Times New Roman" w:hAnsi="Times New Roman"/>
        </w:rPr>
        <w:lastRenderedPageBreak/>
        <w:t>criança e do adolescente que devem ser instrumentalizados nas sentenças e decisões judiciais, protegendo as vítimas de abuso sexual.</w:t>
      </w:r>
    </w:p>
    <w:p w:rsidR="00A218B7" w:rsidRPr="00BA66DF" w:rsidRDefault="00A218B7" w:rsidP="00A218B7">
      <w:pPr>
        <w:pStyle w:val="Pa18"/>
        <w:spacing w:line="360" w:lineRule="auto"/>
        <w:ind w:firstLine="708"/>
        <w:jc w:val="both"/>
        <w:rPr>
          <w:rFonts w:ascii="Times New Roman" w:hAnsi="Times New Roman"/>
          <w:color w:val="FF0000"/>
        </w:rPr>
      </w:pPr>
      <w:r w:rsidRPr="00BA66DF">
        <w:rPr>
          <w:rFonts w:ascii="Times New Roman" w:hAnsi="Times New Roman"/>
        </w:rPr>
        <w:t>A legislação infraconstitucional reforça o entendimento nesse sentido. O</w:t>
      </w:r>
      <w:r w:rsidRPr="00BA66DF">
        <w:rPr>
          <w:rFonts w:ascii="Times New Roman" w:hAnsi="Times New Roman"/>
          <w:color w:val="000000" w:themeColor="text1"/>
        </w:rPr>
        <w:t xml:space="preserve"> Código de Processo Penal, no artigo 201, § 5º afirma que: “Se o juiz entender necessário, poderá encaminhar o ofendido para atendimento multidisciplinar, especialmente nas áreas psicossocial, de assistência jurídica e de saúde, a expensas do ofensor ou do Estado”. Ou seja, encontra-se expresso nesta legislação que o magistrado (o Estado, juiz), ao se deparar com uma vítima de violência, que necessita de tratamento adequado para superar os danos decorrente da violência, deverá submetê-la a atendimento especializado</w:t>
      </w:r>
      <w:r w:rsidRPr="00BA66DF">
        <w:rPr>
          <w:rFonts w:ascii="Times New Roman" w:hAnsi="Times New Roman"/>
          <w:color w:val="FF0000"/>
        </w:rPr>
        <w:t>.</w:t>
      </w:r>
    </w:p>
    <w:p w:rsidR="00626FEC" w:rsidRPr="00BA66DF" w:rsidRDefault="00A218B7" w:rsidP="00626FEC">
      <w:pPr>
        <w:pStyle w:val="Default"/>
        <w:spacing w:line="360" w:lineRule="auto"/>
        <w:ind w:firstLine="708"/>
        <w:jc w:val="both"/>
        <w:rPr>
          <w:rFonts w:ascii="Times New Roman" w:hAnsi="Times New Roman" w:cs="Times New Roman"/>
        </w:rPr>
      </w:pPr>
      <w:r w:rsidRPr="00BA66DF">
        <w:rPr>
          <w:rFonts w:ascii="Times New Roman" w:hAnsi="Times New Roman" w:cs="Times New Roman"/>
        </w:rPr>
        <w:t xml:space="preserve">Nessa perspectiva, </w:t>
      </w:r>
      <w:r w:rsidR="005372D3" w:rsidRPr="00BA66DF">
        <w:rPr>
          <w:rFonts w:ascii="Times New Roman" w:hAnsi="Times New Roman" w:cs="Times New Roman"/>
        </w:rPr>
        <w:t>buscou-se analisar algumas sentenças</w:t>
      </w:r>
      <w:r w:rsidR="00626FEC" w:rsidRPr="00BA66DF">
        <w:rPr>
          <w:rFonts w:ascii="Times New Roman" w:hAnsi="Times New Roman" w:cs="Times New Roman"/>
        </w:rPr>
        <w:t xml:space="preserve"> proferidas em processos de abusos sexual na comarca de Ponta de Pedras, no arquipélago do Marajó, região conhecida por inúmeros casos de violação dos direitos de crianças e adolescentes</w:t>
      </w:r>
      <w:r w:rsidR="0099083A" w:rsidRPr="00BA66DF">
        <w:rPr>
          <w:rFonts w:ascii="Times New Roman" w:hAnsi="Times New Roman" w:cs="Times New Roman"/>
        </w:rPr>
        <w:t xml:space="preserve">, </w:t>
      </w:r>
      <w:r w:rsidR="00626FEC" w:rsidRPr="00BA66DF">
        <w:rPr>
          <w:rFonts w:ascii="Times New Roman" w:hAnsi="Times New Roman" w:cs="Times New Roman"/>
        </w:rPr>
        <w:t xml:space="preserve">como o </w:t>
      </w:r>
      <w:r w:rsidR="0099083A" w:rsidRPr="00BA66DF">
        <w:rPr>
          <w:rFonts w:ascii="Times New Roman" w:hAnsi="Times New Roman" w:cs="Times New Roman"/>
        </w:rPr>
        <w:t xml:space="preserve">abuso e </w:t>
      </w:r>
      <w:r w:rsidR="00626FEC" w:rsidRPr="00BA66DF">
        <w:rPr>
          <w:rFonts w:ascii="Times New Roman" w:hAnsi="Times New Roman" w:cs="Times New Roman"/>
        </w:rPr>
        <w:t xml:space="preserve">a </w:t>
      </w:r>
      <w:r w:rsidR="0099083A" w:rsidRPr="00BA66DF">
        <w:rPr>
          <w:rFonts w:ascii="Times New Roman" w:hAnsi="Times New Roman" w:cs="Times New Roman"/>
        </w:rPr>
        <w:t>exploração sexual</w:t>
      </w:r>
      <w:r w:rsidR="00626FEC" w:rsidRPr="00BA66DF">
        <w:rPr>
          <w:rFonts w:ascii="Times New Roman" w:hAnsi="Times New Roman" w:cs="Times New Roman"/>
        </w:rPr>
        <w:t>.</w:t>
      </w:r>
    </w:p>
    <w:p w:rsidR="00E429DE" w:rsidRPr="00BA66DF" w:rsidRDefault="00E429DE">
      <w:pPr>
        <w:spacing w:after="160" w:line="259" w:lineRule="auto"/>
        <w:rPr>
          <w:rFonts w:eastAsiaTheme="majorEastAsia"/>
          <w:b/>
        </w:rPr>
      </w:pPr>
    </w:p>
    <w:p w:rsidR="00C1260C" w:rsidRPr="00BA66DF" w:rsidRDefault="0099083A" w:rsidP="00F80E2F">
      <w:pPr>
        <w:pStyle w:val="Ttulo1"/>
        <w:numPr>
          <w:ilvl w:val="0"/>
          <w:numId w:val="19"/>
        </w:numPr>
        <w:spacing w:before="0"/>
        <w:ind w:left="426" w:hanging="426"/>
        <w:jc w:val="both"/>
        <w:rPr>
          <w:rFonts w:ascii="Times New Roman" w:hAnsi="Times New Roman" w:cs="Times New Roman"/>
          <w:b/>
          <w:color w:val="auto"/>
          <w:sz w:val="24"/>
          <w:szCs w:val="24"/>
        </w:rPr>
      </w:pPr>
      <w:r w:rsidRPr="00BA66DF">
        <w:rPr>
          <w:rFonts w:ascii="Times New Roman" w:hAnsi="Times New Roman" w:cs="Times New Roman"/>
          <w:b/>
          <w:color w:val="auto"/>
          <w:sz w:val="24"/>
          <w:szCs w:val="24"/>
        </w:rPr>
        <w:t>ESTUDO DE CASO D</w:t>
      </w:r>
      <w:r w:rsidR="00B86D5C" w:rsidRPr="00BA66DF">
        <w:rPr>
          <w:rFonts w:ascii="Times New Roman" w:hAnsi="Times New Roman" w:cs="Times New Roman"/>
          <w:b/>
          <w:color w:val="auto"/>
          <w:sz w:val="24"/>
          <w:szCs w:val="24"/>
        </w:rPr>
        <w:t>A</w:t>
      </w:r>
      <w:r w:rsidR="007D57BF" w:rsidRPr="00BA66DF">
        <w:rPr>
          <w:rFonts w:ascii="Times New Roman" w:hAnsi="Times New Roman" w:cs="Times New Roman"/>
          <w:b/>
          <w:color w:val="auto"/>
          <w:sz w:val="24"/>
          <w:szCs w:val="24"/>
        </w:rPr>
        <w:t>S</w:t>
      </w:r>
      <w:r w:rsidR="00B86D5C" w:rsidRPr="00BA66DF">
        <w:rPr>
          <w:rFonts w:ascii="Times New Roman" w:hAnsi="Times New Roman" w:cs="Times New Roman"/>
          <w:b/>
          <w:color w:val="auto"/>
          <w:sz w:val="24"/>
          <w:szCs w:val="24"/>
        </w:rPr>
        <w:t xml:space="preserve"> S</w:t>
      </w:r>
      <w:r w:rsidR="007D57BF" w:rsidRPr="00BA66DF">
        <w:rPr>
          <w:rFonts w:ascii="Times New Roman" w:hAnsi="Times New Roman" w:cs="Times New Roman"/>
          <w:b/>
          <w:color w:val="auto"/>
          <w:sz w:val="24"/>
          <w:szCs w:val="24"/>
        </w:rPr>
        <w:t>ENTENÇ</w:t>
      </w:r>
      <w:r w:rsidR="002B4ACD" w:rsidRPr="00BA66DF">
        <w:rPr>
          <w:rFonts w:ascii="Times New Roman" w:hAnsi="Times New Roman" w:cs="Times New Roman"/>
          <w:b/>
          <w:color w:val="auto"/>
          <w:sz w:val="24"/>
          <w:szCs w:val="24"/>
        </w:rPr>
        <w:t>A</w:t>
      </w:r>
      <w:r w:rsidR="007D57BF" w:rsidRPr="00BA66DF">
        <w:rPr>
          <w:rFonts w:ascii="Times New Roman" w:hAnsi="Times New Roman" w:cs="Times New Roman"/>
          <w:b/>
          <w:color w:val="auto"/>
          <w:sz w:val="24"/>
          <w:szCs w:val="24"/>
        </w:rPr>
        <w:t>S</w:t>
      </w:r>
      <w:r w:rsidR="00253DE8" w:rsidRPr="00BA66DF">
        <w:rPr>
          <w:rFonts w:ascii="Times New Roman" w:hAnsi="Times New Roman" w:cs="Times New Roman"/>
          <w:b/>
          <w:color w:val="auto"/>
          <w:sz w:val="24"/>
          <w:szCs w:val="24"/>
        </w:rPr>
        <w:t xml:space="preserve"> </w:t>
      </w:r>
      <w:r w:rsidRPr="00BA66DF">
        <w:rPr>
          <w:rFonts w:ascii="Times New Roman" w:hAnsi="Times New Roman" w:cs="Times New Roman"/>
          <w:b/>
          <w:color w:val="auto"/>
          <w:sz w:val="24"/>
          <w:szCs w:val="24"/>
        </w:rPr>
        <w:t xml:space="preserve">EM PROCESSOS </w:t>
      </w:r>
      <w:r w:rsidR="000E031E" w:rsidRPr="00BA66DF">
        <w:rPr>
          <w:rFonts w:ascii="Times New Roman" w:hAnsi="Times New Roman" w:cs="Times New Roman"/>
          <w:b/>
          <w:color w:val="auto"/>
          <w:sz w:val="24"/>
          <w:szCs w:val="24"/>
        </w:rPr>
        <w:t xml:space="preserve">JUDICIAIS </w:t>
      </w:r>
      <w:r w:rsidR="00253DE8" w:rsidRPr="00BA66DF">
        <w:rPr>
          <w:rFonts w:ascii="Times New Roman" w:hAnsi="Times New Roman" w:cs="Times New Roman"/>
          <w:b/>
          <w:color w:val="auto"/>
          <w:sz w:val="24"/>
          <w:szCs w:val="24"/>
        </w:rPr>
        <w:t>DE ABUSOS SEXUAL</w:t>
      </w:r>
      <w:r w:rsidRPr="00BA66DF">
        <w:rPr>
          <w:rFonts w:ascii="Times New Roman" w:hAnsi="Times New Roman" w:cs="Times New Roman"/>
          <w:b/>
          <w:color w:val="auto"/>
          <w:sz w:val="24"/>
          <w:szCs w:val="24"/>
        </w:rPr>
        <w:t xml:space="preserve"> EM</w:t>
      </w:r>
      <w:r w:rsidR="00253DE8" w:rsidRPr="00BA66DF">
        <w:rPr>
          <w:rFonts w:ascii="Times New Roman" w:hAnsi="Times New Roman" w:cs="Times New Roman"/>
          <w:b/>
          <w:color w:val="auto"/>
          <w:sz w:val="24"/>
          <w:szCs w:val="24"/>
        </w:rPr>
        <w:t xml:space="preserve"> PONTA DE PEDRAS</w:t>
      </w:r>
      <w:r w:rsidRPr="00BA66DF">
        <w:rPr>
          <w:rFonts w:ascii="Times New Roman" w:hAnsi="Times New Roman" w:cs="Times New Roman"/>
          <w:b/>
          <w:color w:val="auto"/>
          <w:sz w:val="24"/>
          <w:szCs w:val="24"/>
        </w:rPr>
        <w:t>,</w:t>
      </w:r>
      <w:r w:rsidR="00253DE8" w:rsidRPr="00BA66DF">
        <w:rPr>
          <w:rFonts w:ascii="Times New Roman" w:hAnsi="Times New Roman" w:cs="Times New Roman"/>
          <w:b/>
          <w:color w:val="auto"/>
          <w:sz w:val="24"/>
          <w:szCs w:val="24"/>
        </w:rPr>
        <w:t xml:space="preserve"> NO ARQU</w:t>
      </w:r>
      <w:r w:rsidR="00835614" w:rsidRPr="00BA66DF">
        <w:rPr>
          <w:rFonts w:ascii="Times New Roman" w:hAnsi="Times New Roman" w:cs="Times New Roman"/>
          <w:b/>
          <w:color w:val="auto"/>
          <w:sz w:val="24"/>
          <w:szCs w:val="24"/>
        </w:rPr>
        <w:t>I</w:t>
      </w:r>
      <w:r w:rsidR="00253DE8" w:rsidRPr="00BA66DF">
        <w:rPr>
          <w:rFonts w:ascii="Times New Roman" w:hAnsi="Times New Roman" w:cs="Times New Roman"/>
          <w:b/>
          <w:color w:val="auto"/>
          <w:sz w:val="24"/>
          <w:szCs w:val="24"/>
        </w:rPr>
        <w:t>PÉLAGO DO MARAJÓ</w:t>
      </w:r>
      <w:r w:rsidR="00C92951" w:rsidRPr="00BA66DF">
        <w:rPr>
          <w:rFonts w:ascii="Times New Roman" w:hAnsi="Times New Roman" w:cs="Times New Roman"/>
          <w:b/>
          <w:color w:val="auto"/>
          <w:sz w:val="24"/>
          <w:szCs w:val="24"/>
        </w:rPr>
        <w:t xml:space="preserve"> </w:t>
      </w:r>
      <w:r w:rsidRPr="00BA66DF">
        <w:rPr>
          <w:rFonts w:ascii="Times New Roman" w:hAnsi="Times New Roman" w:cs="Times New Roman"/>
          <w:b/>
          <w:color w:val="auto"/>
          <w:sz w:val="24"/>
          <w:szCs w:val="24"/>
        </w:rPr>
        <w:t xml:space="preserve"> </w:t>
      </w:r>
    </w:p>
    <w:p w:rsidR="00F80E2F" w:rsidRPr="00BA66DF" w:rsidRDefault="00F80E2F" w:rsidP="006B6540">
      <w:pPr>
        <w:pStyle w:val="Default"/>
        <w:spacing w:line="360" w:lineRule="auto"/>
        <w:ind w:firstLine="708"/>
        <w:jc w:val="both"/>
        <w:rPr>
          <w:rFonts w:ascii="Times New Roman" w:hAnsi="Times New Roman" w:cs="Times New Roman"/>
        </w:rPr>
      </w:pPr>
    </w:p>
    <w:p w:rsidR="006264A5" w:rsidRPr="00BA66DF" w:rsidRDefault="006264A5" w:rsidP="00E525ED">
      <w:pPr>
        <w:autoSpaceDE w:val="0"/>
        <w:autoSpaceDN w:val="0"/>
        <w:adjustRightInd w:val="0"/>
        <w:spacing w:line="360" w:lineRule="auto"/>
        <w:ind w:firstLine="708"/>
        <w:jc w:val="both"/>
      </w:pPr>
      <w:r w:rsidRPr="00BA66DF">
        <w:t>O Marajó se destaca pela riqueza das paisagens</w:t>
      </w:r>
      <w:r w:rsidR="003E68FB" w:rsidRPr="00BA66DF">
        <w:t xml:space="preserve"> e</w:t>
      </w:r>
      <w:r w:rsidRPr="00BA66DF">
        <w:t xml:space="preserve"> pela importância cultural de suas tradições, mas guarda muitos desafios sociais e econômicos. Além do grande número de pessoas pobres, a região é conhecida pela ocorrência de inúmeros casos de violação dos direitos de crianças e adolescentes, </w:t>
      </w:r>
      <w:r w:rsidR="003E68FB" w:rsidRPr="00BA66DF">
        <w:t xml:space="preserve">resultando </w:t>
      </w:r>
      <w:r w:rsidRPr="00BA66DF">
        <w:t>em processos judiciais de estupro de vulnerável, analisados nessa seção, que traz o estudo da Comarca de Ponta de Pedras.</w:t>
      </w:r>
    </w:p>
    <w:p w:rsidR="006264A5" w:rsidRPr="00BA66DF" w:rsidRDefault="006264A5" w:rsidP="00E525ED">
      <w:pPr>
        <w:autoSpaceDE w:val="0"/>
        <w:autoSpaceDN w:val="0"/>
        <w:adjustRightInd w:val="0"/>
        <w:spacing w:line="360" w:lineRule="auto"/>
        <w:ind w:firstLine="708"/>
        <w:jc w:val="both"/>
        <w:rPr>
          <w:color w:val="FF0000"/>
        </w:rPr>
      </w:pPr>
    </w:p>
    <w:p w:rsidR="00EF51ED" w:rsidRPr="00BA66DF" w:rsidRDefault="00EF51ED" w:rsidP="006264A5">
      <w:pPr>
        <w:pStyle w:val="Ttulo1"/>
        <w:numPr>
          <w:ilvl w:val="1"/>
          <w:numId w:val="19"/>
        </w:numPr>
        <w:spacing w:before="0"/>
        <w:ind w:left="426" w:hanging="426"/>
        <w:jc w:val="both"/>
        <w:rPr>
          <w:rFonts w:ascii="Times New Roman" w:hAnsi="Times New Roman" w:cs="Times New Roman"/>
          <w:b/>
          <w:color w:val="auto"/>
          <w:sz w:val="24"/>
          <w:szCs w:val="24"/>
        </w:rPr>
      </w:pPr>
      <w:r w:rsidRPr="00BA66DF">
        <w:rPr>
          <w:rFonts w:ascii="Times New Roman" w:hAnsi="Times New Roman" w:cs="Times New Roman"/>
          <w:b/>
          <w:color w:val="auto"/>
          <w:sz w:val="24"/>
          <w:szCs w:val="24"/>
        </w:rPr>
        <w:t>O Marajó, terra de contrastes</w:t>
      </w:r>
      <w:r w:rsidR="00AC1D13" w:rsidRPr="00BA66DF">
        <w:rPr>
          <w:rFonts w:ascii="Times New Roman" w:hAnsi="Times New Roman" w:cs="Times New Roman"/>
          <w:b/>
          <w:color w:val="auto"/>
          <w:sz w:val="24"/>
          <w:szCs w:val="24"/>
        </w:rPr>
        <w:t xml:space="preserve"> e de muitos casos de abuso sexual</w:t>
      </w:r>
    </w:p>
    <w:p w:rsidR="006264A5" w:rsidRPr="00BA66DF" w:rsidRDefault="006264A5" w:rsidP="0031066A">
      <w:pPr>
        <w:pStyle w:val="Default"/>
        <w:spacing w:line="360" w:lineRule="auto"/>
        <w:ind w:firstLine="708"/>
        <w:jc w:val="both"/>
        <w:rPr>
          <w:rFonts w:ascii="Times New Roman" w:hAnsi="Times New Roman" w:cs="Times New Roman"/>
        </w:rPr>
      </w:pPr>
    </w:p>
    <w:p w:rsidR="004837A7" w:rsidRPr="00BA66DF" w:rsidRDefault="0055676A" w:rsidP="0031066A">
      <w:pPr>
        <w:pStyle w:val="Default"/>
        <w:spacing w:line="360" w:lineRule="auto"/>
        <w:ind w:firstLine="708"/>
        <w:jc w:val="both"/>
        <w:rPr>
          <w:rFonts w:ascii="Times New Roman" w:hAnsi="Times New Roman" w:cs="Times New Roman"/>
        </w:rPr>
      </w:pPr>
      <w:r w:rsidRPr="00BA66DF">
        <w:rPr>
          <w:rFonts w:ascii="Times New Roman" w:hAnsi="Times New Roman" w:cs="Times New Roman"/>
        </w:rPr>
        <w:t xml:space="preserve">Ponta de Pedras é um dos 16 municípios do </w:t>
      </w:r>
      <w:r w:rsidR="00C1260C" w:rsidRPr="00BA66DF">
        <w:rPr>
          <w:rFonts w:ascii="Times New Roman" w:hAnsi="Times New Roman" w:cs="Times New Roman"/>
        </w:rPr>
        <w:t>arquipélago do Marajó</w:t>
      </w:r>
      <w:r w:rsidRPr="00BA66DF">
        <w:rPr>
          <w:rFonts w:ascii="Times New Roman" w:hAnsi="Times New Roman" w:cs="Times New Roman"/>
        </w:rPr>
        <w:t xml:space="preserve">, </w:t>
      </w:r>
      <w:r w:rsidR="00C1260C" w:rsidRPr="00BA66DF">
        <w:rPr>
          <w:rFonts w:ascii="Times New Roman" w:hAnsi="Times New Roman" w:cs="Times New Roman"/>
        </w:rPr>
        <w:t>composto por divers</w:t>
      </w:r>
      <w:r w:rsidR="006B6540" w:rsidRPr="00BA66DF">
        <w:rPr>
          <w:rFonts w:ascii="Times New Roman" w:hAnsi="Times New Roman" w:cs="Times New Roman"/>
        </w:rPr>
        <w:t>as ilhas</w:t>
      </w:r>
      <w:r w:rsidR="00904C77" w:rsidRPr="00BA66DF">
        <w:rPr>
          <w:rStyle w:val="Refdenotaderodap"/>
          <w:rFonts w:ascii="Times New Roman" w:hAnsi="Times New Roman" w:cs="Times New Roman"/>
        </w:rPr>
        <w:footnoteReference w:id="4"/>
      </w:r>
      <w:r w:rsidR="00987360" w:rsidRPr="00BA66DF">
        <w:rPr>
          <w:rFonts w:ascii="Times New Roman" w:hAnsi="Times New Roman" w:cs="Times New Roman"/>
        </w:rPr>
        <w:t xml:space="preserve">. </w:t>
      </w:r>
      <w:r w:rsidR="004837A7" w:rsidRPr="00BA66DF">
        <w:rPr>
          <w:rFonts w:ascii="Times New Roman" w:hAnsi="Times New Roman" w:cs="Times New Roman"/>
        </w:rPr>
        <w:t xml:space="preserve">Em termos administrativos, faz parte da Região de </w:t>
      </w:r>
      <w:r w:rsidR="0031066A" w:rsidRPr="00BA66DF">
        <w:rPr>
          <w:rFonts w:ascii="Times New Roman" w:hAnsi="Times New Roman" w:cs="Times New Roman"/>
        </w:rPr>
        <w:t xml:space="preserve">Integração </w:t>
      </w:r>
      <w:r w:rsidR="00347B47" w:rsidRPr="00BA66DF">
        <w:rPr>
          <w:rFonts w:ascii="Times New Roman" w:hAnsi="Times New Roman" w:cs="Times New Roman"/>
        </w:rPr>
        <w:t xml:space="preserve">(RI) </w:t>
      </w:r>
      <w:r w:rsidR="0031066A" w:rsidRPr="00BA66DF">
        <w:rPr>
          <w:rFonts w:ascii="Times New Roman" w:hAnsi="Times New Roman" w:cs="Times New Roman"/>
        </w:rPr>
        <w:t>do Marajó, uma das</w:t>
      </w:r>
      <w:r w:rsidR="00212F59" w:rsidRPr="00BA66DF">
        <w:rPr>
          <w:rFonts w:ascii="Times New Roman" w:hAnsi="Times New Roman" w:cs="Times New Roman"/>
        </w:rPr>
        <w:t xml:space="preserve"> 12 d</w:t>
      </w:r>
      <w:r w:rsidR="0031066A" w:rsidRPr="00BA66DF">
        <w:rPr>
          <w:rFonts w:ascii="Times New Roman" w:hAnsi="Times New Roman" w:cs="Times New Roman"/>
        </w:rPr>
        <w:t>o estado do Pará</w:t>
      </w:r>
      <w:r w:rsidRPr="00BA66DF">
        <w:rPr>
          <w:rStyle w:val="Refdenotaderodap"/>
          <w:rFonts w:ascii="Times New Roman" w:hAnsi="Times New Roman" w:cs="Times New Roman"/>
        </w:rPr>
        <w:footnoteReference w:id="5"/>
      </w:r>
      <w:r w:rsidR="00212F59" w:rsidRPr="00BA66DF">
        <w:rPr>
          <w:rFonts w:ascii="Times New Roman" w:hAnsi="Times New Roman" w:cs="Times New Roman"/>
        </w:rPr>
        <w:t>.</w:t>
      </w:r>
    </w:p>
    <w:p w:rsidR="00F74391" w:rsidRPr="00BA66DF" w:rsidRDefault="00C11250" w:rsidP="00434888">
      <w:pPr>
        <w:pStyle w:val="Default"/>
        <w:spacing w:line="360" w:lineRule="auto"/>
        <w:ind w:firstLine="708"/>
        <w:jc w:val="both"/>
        <w:rPr>
          <w:rFonts w:ascii="Times New Roman" w:hAnsi="Times New Roman" w:cs="Times New Roman"/>
        </w:rPr>
      </w:pPr>
      <w:r w:rsidRPr="00BA66DF">
        <w:rPr>
          <w:rFonts w:ascii="Times New Roman" w:hAnsi="Times New Roman" w:cs="Times New Roman"/>
        </w:rPr>
        <w:t>A</w:t>
      </w:r>
      <w:r w:rsidR="005C1433" w:rsidRPr="00BA66DF">
        <w:rPr>
          <w:rFonts w:ascii="Times New Roman" w:hAnsi="Times New Roman" w:cs="Times New Roman"/>
        </w:rPr>
        <w:t xml:space="preserve"> </w:t>
      </w:r>
      <w:r w:rsidR="00987360" w:rsidRPr="00BA66DF">
        <w:rPr>
          <w:rFonts w:ascii="Times New Roman" w:hAnsi="Times New Roman" w:cs="Times New Roman"/>
        </w:rPr>
        <w:t>beleza natural</w:t>
      </w:r>
      <w:r w:rsidR="005C1433" w:rsidRPr="00BA66DF">
        <w:rPr>
          <w:rFonts w:ascii="Times New Roman" w:hAnsi="Times New Roman" w:cs="Times New Roman"/>
        </w:rPr>
        <w:t xml:space="preserve"> desse que é o maior arquipélago fluviomarinho do planeta</w:t>
      </w:r>
      <w:r w:rsidRPr="00BA66DF">
        <w:rPr>
          <w:rFonts w:ascii="Times New Roman" w:hAnsi="Times New Roman" w:cs="Times New Roman"/>
        </w:rPr>
        <w:t xml:space="preserve"> é</w:t>
      </w:r>
      <w:r w:rsidR="005C1433" w:rsidRPr="00BA66DF">
        <w:rPr>
          <w:rFonts w:ascii="Times New Roman" w:hAnsi="Times New Roman" w:cs="Times New Roman"/>
        </w:rPr>
        <w:t xml:space="preserve"> ímpar, composta por campos naturais, planícies alagadas e densas florestas</w:t>
      </w:r>
      <w:r w:rsidRPr="00BA66DF">
        <w:rPr>
          <w:rFonts w:ascii="Times New Roman" w:hAnsi="Times New Roman" w:cs="Times New Roman"/>
        </w:rPr>
        <w:t xml:space="preserve">. </w:t>
      </w:r>
      <w:r w:rsidR="00347B47" w:rsidRPr="00BA66DF">
        <w:rPr>
          <w:rFonts w:ascii="Times New Roman" w:hAnsi="Times New Roman" w:cs="Times New Roman"/>
        </w:rPr>
        <w:t xml:space="preserve">Apesar </w:t>
      </w:r>
      <w:r w:rsidR="00FB052B" w:rsidRPr="00BA66DF">
        <w:rPr>
          <w:rFonts w:ascii="Times New Roman" w:hAnsi="Times New Roman" w:cs="Times New Roman"/>
        </w:rPr>
        <w:t xml:space="preserve">da riqueza de suas </w:t>
      </w:r>
      <w:r w:rsidR="00347B47" w:rsidRPr="00BA66DF">
        <w:rPr>
          <w:rFonts w:ascii="Times New Roman" w:hAnsi="Times New Roman" w:cs="Times New Roman"/>
        </w:rPr>
        <w:t xml:space="preserve">paisagens e da relevância cultural de suas tradições, a RI Marajó </w:t>
      </w:r>
      <w:r w:rsidR="00F74391" w:rsidRPr="00BA66DF">
        <w:rPr>
          <w:rFonts w:ascii="Times New Roman" w:hAnsi="Times New Roman" w:cs="Times New Roman"/>
        </w:rPr>
        <w:t>guarda muitos desafios. P</w:t>
      </w:r>
      <w:r w:rsidR="00347B47" w:rsidRPr="00BA66DF">
        <w:rPr>
          <w:rFonts w:ascii="Times New Roman" w:hAnsi="Times New Roman" w:cs="Times New Roman"/>
        </w:rPr>
        <w:t xml:space="preserve">ossui </w:t>
      </w:r>
      <w:r w:rsidR="00347B47" w:rsidRPr="00BA66DF">
        <w:rPr>
          <w:rFonts w:ascii="Times New Roman" w:hAnsi="Times New Roman" w:cs="Times New Roman"/>
        </w:rPr>
        <w:lastRenderedPageBreak/>
        <w:t xml:space="preserve">o menor Produto Interno Bruto (PIB) </w:t>
      </w:r>
      <w:r w:rsidR="00347B47" w:rsidRPr="00BA66DF">
        <w:rPr>
          <w:rFonts w:ascii="Times New Roman" w:hAnsi="Times New Roman" w:cs="Times New Roman"/>
          <w:i/>
        </w:rPr>
        <w:t>per capita</w:t>
      </w:r>
      <w:r w:rsidR="00347B47" w:rsidRPr="00BA66DF">
        <w:rPr>
          <w:rFonts w:ascii="Times New Roman" w:hAnsi="Times New Roman" w:cs="Times New Roman"/>
        </w:rPr>
        <w:t xml:space="preserve"> do estado</w:t>
      </w:r>
      <w:r w:rsidR="00FB052B" w:rsidRPr="00BA66DF">
        <w:rPr>
          <w:rStyle w:val="Refdenotaderodap"/>
          <w:rFonts w:ascii="Times New Roman" w:hAnsi="Times New Roman" w:cs="Times New Roman"/>
        </w:rPr>
        <w:footnoteReference w:id="6"/>
      </w:r>
      <w:r w:rsidR="00F74391" w:rsidRPr="00BA66DF">
        <w:rPr>
          <w:rFonts w:ascii="Times New Roman" w:hAnsi="Times New Roman" w:cs="Times New Roman"/>
        </w:rPr>
        <w:t xml:space="preserve">, </w:t>
      </w:r>
      <w:r w:rsidR="00FB052B" w:rsidRPr="00BA66DF">
        <w:rPr>
          <w:rFonts w:ascii="Times New Roman" w:hAnsi="Times New Roman" w:cs="Times New Roman"/>
        </w:rPr>
        <w:t>ten</w:t>
      </w:r>
      <w:r w:rsidR="00F74391" w:rsidRPr="00BA66DF">
        <w:rPr>
          <w:rFonts w:ascii="Times New Roman" w:hAnsi="Times New Roman" w:cs="Times New Roman"/>
        </w:rPr>
        <w:t>do a</w:t>
      </w:r>
      <w:r w:rsidR="00347B47" w:rsidRPr="00BA66DF">
        <w:rPr>
          <w:rFonts w:ascii="Times New Roman" w:hAnsi="Times New Roman" w:cs="Times New Roman"/>
        </w:rPr>
        <w:t xml:space="preserve"> administração pública</w:t>
      </w:r>
      <w:r w:rsidR="00990DE1" w:rsidRPr="00BA66DF">
        <w:rPr>
          <w:rFonts w:ascii="Times New Roman" w:hAnsi="Times New Roman" w:cs="Times New Roman"/>
        </w:rPr>
        <w:t xml:space="preserve"> como a </w:t>
      </w:r>
      <w:r w:rsidR="00347B47" w:rsidRPr="00BA66DF">
        <w:rPr>
          <w:rFonts w:ascii="Times New Roman" w:hAnsi="Times New Roman" w:cs="Times New Roman"/>
        </w:rPr>
        <w:t xml:space="preserve">atividade mais relevante (42%) </w:t>
      </w:r>
      <w:r w:rsidR="00990DE1" w:rsidRPr="00BA66DF">
        <w:rPr>
          <w:rFonts w:ascii="Times New Roman" w:hAnsi="Times New Roman" w:cs="Times New Roman"/>
        </w:rPr>
        <w:t>para o</w:t>
      </w:r>
      <w:r w:rsidR="00347B47" w:rsidRPr="00BA66DF">
        <w:rPr>
          <w:rFonts w:ascii="Times New Roman" w:hAnsi="Times New Roman" w:cs="Times New Roman"/>
        </w:rPr>
        <w:t xml:space="preserve"> val</w:t>
      </w:r>
      <w:r w:rsidR="00AA0176" w:rsidRPr="00BA66DF">
        <w:rPr>
          <w:rFonts w:ascii="Times New Roman" w:hAnsi="Times New Roman" w:cs="Times New Roman"/>
        </w:rPr>
        <w:t xml:space="preserve">or adicionado do PIB da Região </w:t>
      </w:r>
      <w:r w:rsidR="00F74391" w:rsidRPr="00BA66DF">
        <w:rPr>
          <w:rFonts w:ascii="Times New Roman" w:hAnsi="Times New Roman" w:cs="Times New Roman"/>
        </w:rPr>
        <w:t>(FAPESPA, 2015).</w:t>
      </w:r>
    </w:p>
    <w:p w:rsidR="00434888" w:rsidRPr="00BA66DF" w:rsidRDefault="00990DE1" w:rsidP="00101125">
      <w:pPr>
        <w:pStyle w:val="Default"/>
        <w:spacing w:line="360" w:lineRule="auto"/>
        <w:ind w:firstLine="708"/>
        <w:jc w:val="both"/>
        <w:rPr>
          <w:rFonts w:ascii="Times New Roman" w:hAnsi="Times New Roman" w:cs="Times New Roman"/>
        </w:rPr>
      </w:pPr>
      <w:r w:rsidRPr="00BA66DF">
        <w:rPr>
          <w:rFonts w:ascii="Times New Roman" w:hAnsi="Times New Roman" w:cs="Times New Roman"/>
        </w:rPr>
        <w:t>N</w:t>
      </w:r>
      <w:r w:rsidR="00101125" w:rsidRPr="00BA66DF">
        <w:rPr>
          <w:rFonts w:ascii="Times New Roman" w:hAnsi="Times New Roman" w:cs="Times New Roman"/>
        </w:rPr>
        <w:t xml:space="preserve">ela também se constata a </w:t>
      </w:r>
      <w:r w:rsidR="00434888" w:rsidRPr="00BA66DF">
        <w:rPr>
          <w:rFonts w:ascii="Times New Roman" w:hAnsi="Times New Roman" w:cs="Times New Roman"/>
        </w:rPr>
        <w:t xml:space="preserve">maior taxa de pobreza (57%) e a maior taxa de analfabetismo entre pessoas com 15 anos ou mais (22%) de todo </w:t>
      </w:r>
      <w:r w:rsidR="006F31E0" w:rsidRPr="00BA66DF">
        <w:rPr>
          <w:rFonts w:ascii="Times New Roman" w:hAnsi="Times New Roman" w:cs="Times New Roman"/>
        </w:rPr>
        <w:t xml:space="preserve">o </w:t>
      </w:r>
      <w:r w:rsidR="00101125" w:rsidRPr="00BA66DF">
        <w:rPr>
          <w:rFonts w:ascii="Times New Roman" w:hAnsi="Times New Roman" w:cs="Times New Roman"/>
        </w:rPr>
        <w:t>e</w:t>
      </w:r>
      <w:r w:rsidR="006F31E0" w:rsidRPr="00BA66DF">
        <w:rPr>
          <w:rFonts w:ascii="Times New Roman" w:hAnsi="Times New Roman" w:cs="Times New Roman"/>
        </w:rPr>
        <w:t xml:space="preserve">stado do Pará. </w:t>
      </w:r>
      <w:r w:rsidR="00101125" w:rsidRPr="00BA66DF">
        <w:rPr>
          <w:rFonts w:ascii="Times New Roman" w:hAnsi="Times New Roman" w:cs="Times New Roman"/>
        </w:rPr>
        <w:t xml:space="preserve">Possui 525.347 habitantes, 6,5% da população estadual, e </w:t>
      </w:r>
      <w:r w:rsidR="00434888" w:rsidRPr="00BA66DF">
        <w:rPr>
          <w:rFonts w:ascii="Times New Roman" w:hAnsi="Times New Roman" w:cs="Times New Roman"/>
        </w:rPr>
        <w:t xml:space="preserve">todos os </w:t>
      </w:r>
      <w:r w:rsidR="00101125" w:rsidRPr="00BA66DF">
        <w:rPr>
          <w:rFonts w:ascii="Times New Roman" w:hAnsi="Times New Roman" w:cs="Times New Roman"/>
        </w:rPr>
        <w:t xml:space="preserve">seus </w:t>
      </w:r>
      <w:r w:rsidR="00434888" w:rsidRPr="00BA66DF">
        <w:rPr>
          <w:rFonts w:ascii="Times New Roman" w:hAnsi="Times New Roman" w:cs="Times New Roman"/>
        </w:rPr>
        <w:t>municípios</w:t>
      </w:r>
      <w:r w:rsidR="006F31E0" w:rsidRPr="00BA66DF">
        <w:rPr>
          <w:rFonts w:ascii="Times New Roman" w:hAnsi="Times New Roman" w:cs="Times New Roman"/>
        </w:rPr>
        <w:t xml:space="preserve">, </w:t>
      </w:r>
      <w:r w:rsidR="00434888" w:rsidRPr="00BA66DF">
        <w:rPr>
          <w:rFonts w:ascii="Times New Roman" w:hAnsi="Times New Roman" w:cs="Times New Roman"/>
        </w:rPr>
        <w:t>o percentual de pessoas inscritas no CADÚnico, que se declararam abaixo da linha da pobreza, supera os 90%</w:t>
      </w:r>
      <w:r w:rsidR="006F31E0" w:rsidRPr="00BA66DF">
        <w:rPr>
          <w:rFonts w:ascii="Times New Roman" w:hAnsi="Times New Roman" w:cs="Times New Roman"/>
        </w:rPr>
        <w:t>. N</w:t>
      </w:r>
      <w:r w:rsidR="00434888" w:rsidRPr="00BA66DF">
        <w:rPr>
          <w:rFonts w:ascii="Times New Roman" w:hAnsi="Times New Roman" w:cs="Times New Roman"/>
        </w:rPr>
        <w:t xml:space="preserve">ove </w:t>
      </w:r>
      <w:r w:rsidR="00812B0B" w:rsidRPr="00BA66DF">
        <w:rPr>
          <w:rFonts w:ascii="Times New Roman" w:hAnsi="Times New Roman" w:cs="Times New Roman"/>
        </w:rPr>
        <w:t xml:space="preserve">dos </w:t>
      </w:r>
      <w:r w:rsidR="00434888" w:rsidRPr="00BA66DF">
        <w:rPr>
          <w:rFonts w:ascii="Times New Roman" w:hAnsi="Times New Roman" w:cs="Times New Roman"/>
        </w:rPr>
        <w:t xml:space="preserve">municípios </w:t>
      </w:r>
      <w:r w:rsidR="00812B0B" w:rsidRPr="00BA66DF">
        <w:rPr>
          <w:rFonts w:ascii="Times New Roman" w:hAnsi="Times New Roman" w:cs="Times New Roman"/>
        </w:rPr>
        <w:t xml:space="preserve">da RI </w:t>
      </w:r>
      <w:r w:rsidR="00434888" w:rsidRPr="00BA66DF">
        <w:rPr>
          <w:rFonts w:ascii="Times New Roman" w:hAnsi="Times New Roman" w:cs="Times New Roman"/>
        </w:rPr>
        <w:t>apresentaram Índice de Desenvolvimento da Educação Básica (Ideb) abaixo da meta estabelecida para o Pará</w:t>
      </w:r>
      <w:r w:rsidR="006F31E0" w:rsidRPr="00BA66DF">
        <w:rPr>
          <w:rFonts w:ascii="Times New Roman" w:hAnsi="Times New Roman" w:cs="Times New Roman"/>
        </w:rPr>
        <w:t xml:space="preserve"> (FAPESPA, 2015)</w:t>
      </w:r>
      <w:r w:rsidR="00434888" w:rsidRPr="00BA66DF">
        <w:rPr>
          <w:rFonts w:ascii="Times New Roman" w:hAnsi="Times New Roman" w:cs="Times New Roman"/>
        </w:rPr>
        <w:t>.</w:t>
      </w:r>
    </w:p>
    <w:p w:rsidR="00987360" w:rsidRDefault="00101125" w:rsidP="00987360">
      <w:pPr>
        <w:pStyle w:val="Default"/>
        <w:spacing w:line="360" w:lineRule="auto"/>
        <w:ind w:firstLine="708"/>
        <w:jc w:val="both"/>
        <w:rPr>
          <w:rFonts w:ascii="Times New Roman" w:hAnsi="Times New Roman" w:cs="Times New Roman"/>
        </w:rPr>
      </w:pPr>
      <w:r w:rsidRPr="00BA66DF">
        <w:rPr>
          <w:rFonts w:ascii="Times New Roman" w:hAnsi="Times New Roman" w:cs="Times New Roman"/>
        </w:rPr>
        <w:t xml:space="preserve">A região também é conhecida pela ocorrência de inúmeros casos de violação dos direitos de crianças e adolescentes, especialmente de abuso e exploração sexual, </w:t>
      </w:r>
      <w:r w:rsidR="001302F9">
        <w:rPr>
          <w:rFonts w:ascii="Times New Roman" w:hAnsi="Times New Roman" w:cs="Times New Roman"/>
        </w:rPr>
        <w:t>os quais</w:t>
      </w:r>
      <w:r w:rsidRPr="00BA66DF">
        <w:rPr>
          <w:rFonts w:ascii="Times New Roman" w:hAnsi="Times New Roman" w:cs="Times New Roman"/>
        </w:rPr>
        <w:t xml:space="preserve"> t</w:t>
      </w:r>
      <w:r w:rsidR="001302F9">
        <w:rPr>
          <w:rFonts w:ascii="Times New Roman" w:hAnsi="Times New Roman" w:cs="Times New Roman"/>
        </w:rPr>
        <w:t>ê</w:t>
      </w:r>
      <w:r w:rsidRPr="00BA66DF">
        <w:rPr>
          <w:rFonts w:ascii="Times New Roman" w:hAnsi="Times New Roman" w:cs="Times New Roman"/>
        </w:rPr>
        <w:t>m sido denunciado</w:t>
      </w:r>
      <w:r w:rsidR="001302F9">
        <w:rPr>
          <w:rFonts w:ascii="Times New Roman" w:hAnsi="Times New Roman" w:cs="Times New Roman"/>
        </w:rPr>
        <w:t>s</w:t>
      </w:r>
      <w:r w:rsidRPr="00BA66DF">
        <w:rPr>
          <w:rFonts w:ascii="Times New Roman" w:hAnsi="Times New Roman" w:cs="Times New Roman"/>
        </w:rPr>
        <w:t xml:space="preserve"> por lideranças populares e pela </w:t>
      </w:r>
      <w:r w:rsidR="00C55A33" w:rsidRPr="00BA66DF">
        <w:rPr>
          <w:rFonts w:ascii="Times New Roman" w:hAnsi="Times New Roman" w:cs="Times New Roman"/>
        </w:rPr>
        <w:t>Conferência Nacional dos Bispos do Brasil (</w:t>
      </w:r>
      <w:r w:rsidR="00987360" w:rsidRPr="00BA66DF">
        <w:rPr>
          <w:rFonts w:ascii="Times New Roman" w:hAnsi="Times New Roman" w:cs="Times New Roman"/>
        </w:rPr>
        <w:t>CNBB</w:t>
      </w:r>
      <w:r w:rsidR="00C55A33" w:rsidRPr="00BA66DF">
        <w:rPr>
          <w:rFonts w:ascii="Times New Roman" w:hAnsi="Times New Roman" w:cs="Times New Roman"/>
        </w:rPr>
        <w:t>)</w:t>
      </w:r>
      <w:r w:rsidR="00377414">
        <w:rPr>
          <w:rFonts w:ascii="Times New Roman" w:hAnsi="Times New Roman" w:cs="Times New Roman"/>
        </w:rPr>
        <w:t xml:space="preserve"> como fonte de dor e sofrimento (LEÃO, 2017).</w:t>
      </w:r>
    </w:p>
    <w:p w:rsidR="006B6540" w:rsidRPr="00BA66DF" w:rsidRDefault="005D6DD6" w:rsidP="00AA0176">
      <w:pPr>
        <w:pStyle w:val="Default"/>
        <w:spacing w:line="360" w:lineRule="auto"/>
        <w:ind w:firstLine="708"/>
        <w:jc w:val="both"/>
        <w:rPr>
          <w:rFonts w:ascii="Times New Roman" w:hAnsi="Times New Roman" w:cs="Times New Roman"/>
        </w:rPr>
      </w:pPr>
      <w:r w:rsidRPr="00BA66DF">
        <w:rPr>
          <w:rFonts w:ascii="Times New Roman" w:hAnsi="Times New Roman" w:cs="Times New Roman"/>
        </w:rPr>
        <w:t xml:space="preserve">Dentre as complexas causas que contribuem para esse triste quadro está </w:t>
      </w:r>
      <w:r w:rsidR="006B6540" w:rsidRPr="00BA66DF">
        <w:rPr>
          <w:rFonts w:ascii="Times New Roman" w:hAnsi="Times New Roman" w:cs="Times New Roman"/>
        </w:rPr>
        <w:t xml:space="preserve">a pobreza. </w:t>
      </w:r>
      <w:r w:rsidR="000E0F58" w:rsidRPr="00BA66DF">
        <w:rPr>
          <w:rFonts w:ascii="Times New Roman" w:hAnsi="Times New Roman" w:cs="Times New Roman"/>
        </w:rPr>
        <w:t xml:space="preserve">No município de Ponta de Pedras, </w:t>
      </w:r>
      <w:r w:rsidR="00794808" w:rsidRPr="00BA66DF">
        <w:rPr>
          <w:rFonts w:ascii="Times New Roman" w:hAnsi="Times New Roman" w:cs="Times New Roman"/>
        </w:rPr>
        <w:t>com</w:t>
      </w:r>
      <w:r w:rsidR="000E0F58" w:rsidRPr="00BA66DF">
        <w:rPr>
          <w:rFonts w:ascii="Times New Roman" w:hAnsi="Times New Roman" w:cs="Times New Roman"/>
        </w:rPr>
        <w:t xml:space="preserve"> 30.608 habitantes, 52,21% </w:t>
      </w:r>
      <w:r w:rsidR="00794808" w:rsidRPr="00BA66DF">
        <w:rPr>
          <w:rFonts w:ascii="Times New Roman" w:hAnsi="Times New Roman" w:cs="Times New Roman"/>
        </w:rPr>
        <w:t>são residentes na zona rural, predominando os c</w:t>
      </w:r>
      <w:r w:rsidR="000E0F58" w:rsidRPr="00BA66DF">
        <w:rPr>
          <w:rFonts w:ascii="Times New Roman" w:hAnsi="Times New Roman" w:cs="Times New Roman"/>
        </w:rPr>
        <w:t>aboclos ribeir</w:t>
      </w:r>
      <w:r w:rsidR="00377414">
        <w:rPr>
          <w:rFonts w:ascii="Times New Roman" w:hAnsi="Times New Roman" w:cs="Times New Roman"/>
        </w:rPr>
        <w:t>inhos</w:t>
      </w:r>
      <w:r w:rsidR="000E0F58" w:rsidRPr="00BA66DF">
        <w:rPr>
          <w:rFonts w:ascii="Times New Roman" w:hAnsi="Times New Roman" w:cs="Times New Roman"/>
        </w:rPr>
        <w:t xml:space="preserve"> </w:t>
      </w:r>
      <w:r w:rsidR="00377414">
        <w:rPr>
          <w:rFonts w:ascii="Times New Roman" w:hAnsi="Times New Roman" w:cs="Times New Roman"/>
        </w:rPr>
        <w:t xml:space="preserve">de renda muito baixa, </w:t>
      </w:r>
      <w:r w:rsidR="000E0F58" w:rsidRPr="00BA66DF">
        <w:rPr>
          <w:rFonts w:ascii="Times New Roman" w:hAnsi="Times New Roman" w:cs="Times New Roman"/>
        </w:rPr>
        <w:t>que vivem n</w:t>
      </w:r>
      <w:r w:rsidR="00794808" w:rsidRPr="00BA66DF">
        <w:rPr>
          <w:rFonts w:ascii="Times New Roman" w:hAnsi="Times New Roman" w:cs="Times New Roman"/>
        </w:rPr>
        <w:t xml:space="preserve">o manejo do açaí e da pecuária e possuem </w:t>
      </w:r>
      <w:r w:rsidR="000E0F58" w:rsidRPr="00BA66DF">
        <w:rPr>
          <w:rFonts w:ascii="Times New Roman" w:hAnsi="Times New Roman" w:cs="Times New Roman"/>
        </w:rPr>
        <w:t>pequenos rebanhos de bovinos e bubalinos (FAPESPA, 201</w:t>
      </w:r>
      <w:r w:rsidR="00EE4FB5">
        <w:rPr>
          <w:rFonts w:ascii="Times New Roman" w:hAnsi="Times New Roman" w:cs="Times New Roman"/>
        </w:rPr>
        <w:t>9</w:t>
      </w:r>
      <w:r w:rsidR="000E0F58" w:rsidRPr="00BA66DF">
        <w:rPr>
          <w:rFonts w:ascii="Times New Roman" w:hAnsi="Times New Roman" w:cs="Times New Roman"/>
        </w:rPr>
        <w:t>).</w:t>
      </w:r>
      <w:r w:rsidR="00F07F6D" w:rsidRPr="00BA66DF">
        <w:rPr>
          <w:rFonts w:ascii="Times New Roman" w:hAnsi="Times New Roman" w:cs="Times New Roman"/>
        </w:rPr>
        <w:t xml:space="preserve"> </w:t>
      </w:r>
    </w:p>
    <w:p w:rsidR="00D26148" w:rsidRPr="00BA66DF" w:rsidRDefault="00377414" w:rsidP="00377414">
      <w:pPr>
        <w:spacing w:line="360" w:lineRule="auto"/>
        <w:ind w:firstLine="708"/>
        <w:jc w:val="both"/>
      </w:pPr>
      <w:r>
        <w:rPr>
          <w:lang w:val="pt-BR"/>
        </w:rPr>
        <w:t xml:space="preserve"> </w:t>
      </w:r>
      <w:r w:rsidR="00214496" w:rsidRPr="00BA66DF">
        <w:t xml:space="preserve">O cenário de </w:t>
      </w:r>
      <w:r w:rsidR="00D26148" w:rsidRPr="00BA66DF">
        <w:t>estagnação econômica e baixos índices de desenvolvimento humano são preocupantes. Os municípios da região têm os piores IDH</w:t>
      </w:r>
      <w:r w:rsidR="009D39E5" w:rsidRPr="00BA66DF">
        <w:t>M</w:t>
      </w:r>
      <w:r w:rsidR="00D26148" w:rsidRPr="00BA66DF">
        <w:t xml:space="preserve"> do Brasil, estando 14 deles, de um total de 16, nas últimas posições no </w:t>
      </w:r>
      <w:r w:rsidR="00D26148" w:rsidRPr="00BA66DF">
        <w:rPr>
          <w:i/>
        </w:rPr>
        <w:t>ranking</w:t>
      </w:r>
      <w:r w:rsidR="00D26148" w:rsidRPr="00BA66DF">
        <w:t xml:space="preserve"> do IDH no país.</w:t>
      </w:r>
      <w:r w:rsidR="009D39E5" w:rsidRPr="00BA66DF">
        <w:t xml:space="preserve"> Com excessão de Soure (0,615) e Salvaterra (0,608), todos os demais estão nas faixas de baixo ou muito baixo desenvolvimento humano</w:t>
      </w:r>
      <w:r w:rsidR="009D39E5" w:rsidRPr="00BA66DF">
        <w:rPr>
          <w:rStyle w:val="Refdenotaderodap"/>
        </w:rPr>
        <w:footnoteReference w:id="7"/>
      </w:r>
      <w:r w:rsidR="009D39E5" w:rsidRPr="00BA66DF">
        <w:t xml:space="preserve">. </w:t>
      </w:r>
    </w:p>
    <w:p w:rsidR="00CE47AD" w:rsidRPr="00BA66DF" w:rsidRDefault="004318E2" w:rsidP="00214496">
      <w:pPr>
        <w:spacing w:line="360" w:lineRule="auto"/>
        <w:ind w:firstLine="709"/>
        <w:jc w:val="both"/>
      </w:pPr>
      <w:r w:rsidRPr="00BA66DF">
        <w:t xml:space="preserve">Esse </w:t>
      </w:r>
      <w:r w:rsidR="00214496" w:rsidRPr="00BA66DF">
        <w:t xml:space="preserve">pouco desenvolvimento nos municípios </w:t>
      </w:r>
      <w:r w:rsidRPr="00BA66DF">
        <w:t>do Marajó</w:t>
      </w:r>
      <w:r w:rsidR="00807674" w:rsidRPr="00BA66DF">
        <w:t>,</w:t>
      </w:r>
      <w:r w:rsidRPr="00BA66DF">
        <w:t xml:space="preserve"> medido </w:t>
      </w:r>
      <w:r w:rsidR="00807674" w:rsidRPr="00BA66DF">
        <w:t>pelos</w:t>
      </w:r>
      <w:r w:rsidRPr="00BA66DF">
        <w:t xml:space="preserve"> indicadores da qualidade de vida que compõem o índice</w:t>
      </w:r>
      <w:r w:rsidR="00807674" w:rsidRPr="00BA66DF">
        <w:t>,</w:t>
      </w:r>
      <w:r w:rsidRPr="00BA66DF">
        <w:t xml:space="preserve"> refletem a grande carência de políticas públicas para a região. </w:t>
      </w:r>
      <w:r w:rsidR="00807674" w:rsidRPr="00BA66DF">
        <w:t>O</w:t>
      </w:r>
      <w:r w:rsidRPr="00BA66DF">
        <w:t xml:space="preserve"> </w:t>
      </w:r>
      <w:r w:rsidR="00807674" w:rsidRPr="00BA66DF">
        <w:t xml:space="preserve">quadro </w:t>
      </w:r>
      <w:r w:rsidR="00214496" w:rsidRPr="00BA66DF">
        <w:t>cria uma situação de vulnerabilidade para a maioria da população, encontrando terreno propício para a ocorrência de diversas mazelas sociais, dentre as quais o abuso e a exploração sexual infanto-juvenil</w:t>
      </w:r>
      <w:r w:rsidR="00807674" w:rsidRPr="00BA66DF">
        <w:t xml:space="preserve">, fazendo com que esses </w:t>
      </w:r>
      <w:r w:rsidR="00214496" w:rsidRPr="00BA66DF">
        <w:t xml:space="preserve">municípios </w:t>
      </w:r>
      <w:r w:rsidR="00807674" w:rsidRPr="00BA66DF">
        <w:t xml:space="preserve">apresentem </w:t>
      </w:r>
      <w:r w:rsidR="00214496" w:rsidRPr="00BA66DF">
        <w:t>preocupantes índices de vulnerabilidade, elevando os riscos para a violação de direitos de crianças e adolescentes.</w:t>
      </w:r>
    </w:p>
    <w:p w:rsidR="00E63043" w:rsidRPr="00BA66DF" w:rsidRDefault="00CE47AD" w:rsidP="00E63043">
      <w:pPr>
        <w:spacing w:line="360" w:lineRule="auto"/>
        <w:ind w:firstLine="709"/>
        <w:jc w:val="both"/>
      </w:pPr>
      <w:r w:rsidRPr="00BA66DF">
        <w:lastRenderedPageBreak/>
        <w:t xml:space="preserve">Entre as principais causas do </w:t>
      </w:r>
      <w:r w:rsidR="009E7422" w:rsidRPr="00BA66DF">
        <w:rPr>
          <w:lang w:val="pt-BR"/>
        </w:rPr>
        <w:t xml:space="preserve">crescente </w:t>
      </w:r>
      <w:r w:rsidR="009E7422" w:rsidRPr="00BA66DF">
        <w:t xml:space="preserve">registro </w:t>
      </w:r>
      <w:r w:rsidRPr="00BA66DF">
        <w:t xml:space="preserve">desse tipo de violência estão a pobreza, a exclusão, desigualdade social, discriminação racial, de gênero e etnia. </w:t>
      </w:r>
      <w:r w:rsidR="00E63043" w:rsidRPr="00BA66DF">
        <w:t>Apesar de c</w:t>
      </w:r>
      <w:r w:rsidRPr="00BA66DF">
        <w:t>rimes de abuso sexual contra crianças e adolescentes ocorre</w:t>
      </w:r>
      <w:r w:rsidR="00E63043" w:rsidRPr="00BA66DF">
        <w:t>re</w:t>
      </w:r>
      <w:r w:rsidRPr="00BA66DF">
        <w:t>m em diversos setores da sociedade</w:t>
      </w:r>
      <w:r w:rsidR="00E63043" w:rsidRPr="00BA66DF">
        <w:t>, sendo p</w:t>
      </w:r>
      <w:r w:rsidRPr="00BA66DF">
        <w:t>obres e ricos v</w:t>
      </w:r>
      <w:r w:rsidR="00E63043" w:rsidRPr="00BA66DF">
        <w:t xml:space="preserve">ítimas dessa forma de violência, grande parte das denúncias de abuso sexual são de pessoas das faixas </w:t>
      </w:r>
      <w:r w:rsidR="00771CF9" w:rsidRPr="00BA66DF">
        <w:t xml:space="preserve">mais baixas </w:t>
      </w:r>
      <w:r w:rsidR="00E63043" w:rsidRPr="00BA66DF">
        <w:t>de renda.</w:t>
      </w:r>
    </w:p>
    <w:p w:rsidR="00550DC2" w:rsidRDefault="00E63043" w:rsidP="00F317F6">
      <w:pPr>
        <w:spacing w:line="360" w:lineRule="auto"/>
        <w:ind w:firstLine="709"/>
        <w:jc w:val="both"/>
      </w:pPr>
      <w:r w:rsidRPr="00BA66DF">
        <w:t>Os números oficiais não representam o total de casos</w:t>
      </w:r>
      <w:r w:rsidR="001302F9">
        <w:t>, no entanto</w:t>
      </w:r>
      <w:r w:rsidRPr="00BA66DF">
        <w:t xml:space="preserve">. </w:t>
      </w:r>
      <w:r w:rsidR="00A82CCF" w:rsidRPr="00BA66DF">
        <w:t>Estudos como os de Lima e Alberto (2010) mostram que f</w:t>
      </w:r>
      <w:r w:rsidRPr="00BA66DF">
        <w:t xml:space="preserve">amílias com pessoas de renda mais alta também têm vítimas, mas </w:t>
      </w:r>
      <w:r w:rsidR="00B04B81" w:rsidRPr="00BA66DF">
        <w:t>pouco</w:t>
      </w:r>
      <w:r w:rsidRPr="00BA66DF">
        <w:t xml:space="preserve"> denunciam. </w:t>
      </w:r>
      <w:r w:rsidR="00550DC2">
        <w:t>Assim,</w:t>
      </w:r>
      <w:r w:rsidR="00E6483A" w:rsidRPr="00BA66DF">
        <w:t xml:space="preserve"> pessoas mais pobres costumam revelar mais do que as de renda média ou alta, impondo também responsabilidade aos órgãos competentes na solução do problema.</w:t>
      </w:r>
      <w:r w:rsidR="0055676A" w:rsidRPr="00BA66DF">
        <w:t xml:space="preserve"> </w:t>
      </w:r>
    </w:p>
    <w:p w:rsidR="00807674" w:rsidRPr="00BA66DF" w:rsidRDefault="00F317F6" w:rsidP="00807674">
      <w:pPr>
        <w:pStyle w:val="Default"/>
        <w:spacing w:line="360" w:lineRule="auto"/>
        <w:ind w:firstLine="708"/>
        <w:jc w:val="both"/>
        <w:rPr>
          <w:rFonts w:ascii="Times New Roman" w:hAnsi="Times New Roman" w:cs="Times New Roman"/>
        </w:rPr>
      </w:pPr>
      <w:r w:rsidRPr="00BA66DF">
        <w:rPr>
          <w:rFonts w:ascii="Times New Roman" w:hAnsi="Times New Roman" w:cs="Times New Roman"/>
        </w:rPr>
        <w:t xml:space="preserve">Quando </w:t>
      </w:r>
      <w:r w:rsidR="00807674" w:rsidRPr="00BA66DF">
        <w:rPr>
          <w:rFonts w:ascii="Times New Roman" w:hAnsi="Times New Roman" w:cs="Times New Roman"/>
        </w:rPr>
        <w:t>os caso</w:t>
      </w:r>
      <w:r w:rsidRPr="00BA66DF">
        <w:rPr>
          <w:rFonts w:ascii="Times New Roman" w:hAnsi="Times New Roman" w:cs="Times New Roman"/>
        </w:rPr>
        <w:t>s</w:t>
      </w:r>
      <w:r w:rsidR="00807674" w:rsidRPr="00BA66DF">
        <w:rPr>
          <w:rFonts w:ascii="Times New Roman" w:hAnsi="Times New Roman" w:cs="Times New Roman"/>
        </w:rPr>
        <w:t xml:space="preserve"> de abuso sexual e exploração contra a criança e </w:t>
      </w:r>
      <w:r w:rsidR="009E1A7F" w:rsidRPr="00BA66DF">
        <w:rPr>
          <w:rFonts w:ascii="Times New Roman" w:hAnsi="Times New Roman" w:cs="Times New Roman"/>
        </w:rPr>
        <w:t xml:space="preserve">o </w:t>
      </w:r>
      <w:r w:rsidR="00807674" w:rsidRPr="00BA66DF">
        <w:rPr>
          <w:rFonts w:ascii="Times New Roman" w:hAnsi="Times New Roman" w:cs="Times New Roman"/>
        </w:rPr>
        <w:t xml:space="preserve">adolescente </w:t>
      </w:r>
      <w:r w:rsidRPr="00BA66DF">
        <w:rPr>
          <w:rFonts w:ascii="Times New Roman" w:hAnsi="Times New Roman" w:cs="Times New Roman"/>
        </w:rPr>
        <w:t xml:space="preserve">chegam </w:t>
      </w:r>
      <w:r w:rsidR="00807674" w:rsidRPr="00BA66DF">
        <w:rPr>
          <w:rFonts w:ascii="Times New Roman" w:hAnsi="Times New Roman" w:cs="Times New Roman"/>
        </w:rPr>
        <w:t xml:space="preserve">ao Poder </w:t>
      </w:r>
      <w:r w:rsidR="009E1A7F" w:rsidRPr="00BA66DF">
        <w:rPr>
          <w:rFonts w:ascii="Times New Roman" w:hAnsi="Times New Roman" w:cs="Times New Roman"/>
        </w:rPr>
        <w:t xml:space="preserve">Judiciário </w:t>
      </w:r>
      <w:r w:rsidR="00807674" w:rsidRPr="00BA66DF">
        <w:rPr>
          <w:rFonts w:ascii="Times New Roman" w:hAnsi="Times New Roman" w:cs="Times New Roman"/>
        </w:rPr>
        <w:t>como sistema de</w:t>
      </w:r>
      <w:r w:rsidR="00B137D0" w:rsidRPr="00BA66DF">
        <w:rPr>
          <w:rFonts w:ascii="Times New Roman" w:hAnsi="Times New Roman" w:cs="Times New Roman"/>
        </w:rPr>
        <w:t xml:space="preserve"> justiça e da rede de proteção </w:t>
      </w:r>
      <w:r w:rsidR="00807674" w:rsidRPr="00BA66DF">
        <w:rPr>
          <w:rFonts w:ascii="Times New Roman" w:hAnsi="Times New Roman" w:cs="Times New Roman"/>
        </w:rPr>
        <w:t xml:space="preserve">e garantias, suas decisões </w:t>
      </w:r>
      <w:r w:rsidR="009E1A7F" w:rsidRPr="00BA66DF">
        <w:rPr>
          <w:rFonts w:ascii="Times New Roman" w:hAnsi="Times New Roman" w:cs="Times New Roman"/>
        </w:rPr>
        <w:t xml:space="preserve">e sentenças têm o dever de resguardá-las qualquer tipo de violência. É nessa perspectiva que se efetuará </w:t>
      </w:r>
      <w:r w:rsidR="00807674" w:rsidRPr="00BA66DF">
        <w:rPr>
          <w:rFonts w:ascii="Times New Roman" w:hAnsi="Times New Roman" w:cs="Times New Roman"/>
        </w:rPr>
        <w:t xml:space="preserve">um estudo de caso </w:t>
      </w:r>
      <w:r w:rsidR="009E1A7F" w:rsidRPr="00BA66DF">
        <w:rPr>
          <w:rFonts w:ascii="Times New Roman" w:hAnsi="Times New Roman" w:cs="Times New Roman"/>
        </w:rPr>
        <w:t xml:space="preserve">tendo como fonte de pesquisa </w:t>
      </w:r>
      <w:r w:rsidR="00807674" w:rsidRPr="00BA66DF">
        <w:rPr>
          <w:rFonts w:ascii="Times New Roman" w:hAnsi="Times New Roman" w:cs="Times New Roman"/>
        </w:rPr>
        <w:t xml:space="preserve">sentenças </w:t>
      </w:r>
      <w:r w:rsidR="009E1A7F" w:rsidRPr="00BA66DF">
        <w:rPr>
          <w:rFonts w:ascii="Times New Roman" w:hAnsi="Times New Roman" w:cs="Times New Roman"/>
        </w:rPr>
        <w:t xml:space="preserve">de magistrados </w:t>
      </w:r>
      <w:r w:rsidR="00807674" w:rsidRPr="00BA66DF">
        <w:rPr>
          <w:rFonts w:ascii="Times New Roman" w:hAnsi="Times New Roman" w:cs="Times New Roman"/>
        </w:rPr>
        <w:t>na Comarca de Ponta de Pedras</w:t>
      </w:r>
      <w:r w:rsidR="0094006E" w:rsidRPr="00BA66DF">
        <w:rPr>
          <w:rFonts w:ascii="Times New Roman" w:hAnsi="Times New Roman" w:cs="Times New Roman"/>
        </w:rPr>
        <w:t>, no Marajó (Pará)</w:t>
      </w:r>
      <w:r w:rsidR="00807674" w:rsidRPr="00BA66DF">
        <w:rPr>
          <w:rFonts w:ascii="Times New Roman" w:hAnsi="Times New Roman" w:cs="Times New Roman"/>
        </w:rPr>
        <w:t>.</w:t>
      </w:r>
    </w:p>
    <w:p w:rsidR="009B29A7" w:rsidRPr="00BA66DF" w:rsidRDefault="009B29A7" w:rsidP="00E63043">
      <w:pPr>
        <w:spacing w:line="360" w:lineRule="auto"/>
        <w:ind w:firstLine="709"/>
        <w:jc w:val="both"/>
      </w:pPr>
    </w:p>
    <w:p w:rsidR="00696354" w:rsidRPr="00BA66DF" w:rsidRDefault="0055676A" w:rsidP="006264A5">
      <w:pPr>
        <w:pStyle w:val="Ttulo1"/>
        <w:numPr>
          <w:ilvl w:val="1"/>
          <w:numId w:val="19"/>
        </w:numPr>
        <w:spacing w:before="0"/>
        <w:ind w:left="426" w:hanging="426"/>
        <w:jc w:val="both"/>
        <w:rPr>
          <w:rFonts w:ascii="Times New Roman" w:hAnsi="Times New Roman" w:cs="Times New Roman"/>
          <w:b/>
          <w:color w:val="auto"/>
          <w:sz w:val="24"/>
          <w:szCs w:val="24"/>
        </w:rPr>
      </w:pPr>
      <w:r w:rsidRPr="00BA66DF">
        <w:rPr>
          <w:rFonts w:ascii="Times New Roman" w:hAnsi="Times New Roman" w:cs="Times New Roman"/>
          <w:b/>
          <w:color w:val="auto"/>
          <w:sz w:val="24"/>
          <w:szCs w:val="24"/>
        </w:rPr>
        <w:t xml:space="preserve">Estudo de caso: </w:t>
      </w:r>
      <w:r w:rsidR="006264A5" w:rsidRPr="00BA66DF">
        <w:rPr>
          <w:rFonts w:ascii="Times New Roman" w:hAnsi="Times New Roman" w:cs="Times New Roman"/>
          <w:b/>
          <w:color w:val="auto"/>
          <w:sz w:val="24"/>
          <w:szCs w:val="24"/>
        </w:rPr>
        <w:t xml:space="preserve">as </w:t>
      </w:r>
      <w:r w:rsidR="003F3A4F" w:rsidRPr="00BA66DF">
        <w:rPr>
          <w:rFonts w:ascii="Times New Roman" w:hAnsi="Times New Roman" w:cs="Times New Roman"/>
          <w:b/>
          <w:color w:val="auto"/>
          <w:sz w:val="24"/>
          <w:szCs w:val="24"/>
        </w:rPr>
        <w:t xml:space="preserve">sentenças de Ponta de Pedras </w:t>
      </w:r>
      <w:r w:rsidR="00E17AD2" w:rsidRPr="00BA66DF">
        <w:rPr>
          <w:rFonts w:ascii="Times New Roman" w:hAnsi="Times New Roman" w:cs="Times New Roman"/>
          <w:b/>
          <w:color w:val="auto"/>
          <w:sz w:val="24"/>
          <w:szCs w:val="24"/>
        </w:rPr>
        <w:t xml:space="preserve"> </w:t>
      </w:r>
    </w:p>
    <w:p w:rsidR="00696354" w:rsidRPr="00BA66DF" w:rsidRDefault="00696354" w:rsidP="00696354">
      <w:pPr>
        <w:pStyle w:val="Default"/>
        <w:rPr>
          <w:rFonts w:ascii="Times New Roman" w:hAnsi="Times New Roman" w:cs="Times New Roman"/>
        </w:rPr>
      </w:pPr>
      <w:r w:rsidRPr="00BA66DF">
        <w:rPr>
          <w:rFonts w:ascii="Times New Roman" w:hAnsi="Times New Roman" w:cs="Times New Roman"/>
        </w:rPr>
        <w:tab/>
      </w:r>
    </w:p>
    <w:p w:rsidR="00827986" w:rsidRPr="00BA66DF" w:rsidRDefault="00607653" w:rsidP="003F3A4F">
      <w:pPr>
        <w:pStyle w:val="Default"/>
        <w:spacing w:line="360" w:lineRule="auto"/>
        <w:ind w:firstLine="708"/>
        <w:jc w:val="both"/>
        <w:rPr>
          <w:rFonts w:ascii="Times New Roman" w:hAnsi="Times New Roman" w:cs="Times New Roman"/>
        </w:rPr>
      </w:pPr>
      <w:r w:rsidRPr="00BA66DF">
        <w:rPr>
          <w:rFonts w:ascii="Times New Roman" w:hAnsi="Times New Roman" w:cs="Times New Roman"/>
        </w:rPr>
        <w:t xml:space="preserve">A </w:t>
      </w:r>
      <w:r w:rsidR="003F3A4F" w:rsidRPr="00BA66DF">
        <w:rPr>
          <w:rFonts w:ascii="Times New Roman" w:hAnsi="Times New Roman" w:cs="Times New Roman"/>
        </w:rPr>
        <w:t xml:space="preserve">pesquisa </w:t>
      </w:r>
      <w:r w:rsidRPr="00BA66DF">
        <w:rPr>
          <w:rFonts w:ascii="Times New Roman" w:hAnsi="Times New Roman" w:cs="Times New Roman"/>
        </w:rPr>
        <w:t xml:space="preserve">teve como uma das fontes de informação </w:t>
      </w:r>
      <w:r w:rsidR="003F3A4F" w:rsidRPr="00BA66DF">
        <w:rPr>
          <w:rFonts w:ascii="Times New Roman" w:hAnsi="Times New Roman" w:cs="Times New Roman"/>
        </w:rPr>
        <w:t>os processos judiciai</w:t>
      </w:r>
      <w:r w:rsidR="00357947" w:rsidRPr="00BA66DF">
        <w:rPr>
          <w:rFonts w:ascii="Times New Roman" w:hAnsi="Times New Roman" w:cs="Times New Roman"/>
        </w:rPr>
        <w:t>s penais de est</w:t>
      </w:r>
      <w:r w:rsidR="003F3A4F" w:rsidRPr="00BA66DF">
        <w:rPr>
          <w:rFonts w:ascii="Times New Roman" w:hAnsi="Times New Roman" w:cs="Times New Roman"/>
        </w:rPr>
        <w:t>up</w:t>
      </w:r>
      <w:r w:rsidR="00357947" w:rsidRPr="00BA66DF">
        <w:rPr>
          <w:rFonts w:ascii="Times New Roman" w:hAnsi="Times New Roman" w:cs="Times New Roman"/>
        </w:rPr>
        <w:t>r</w:t>
      </w:r>
      <w:r w:rsidR="003F3A4F" w:rsidRPr="00BA66DF">
        <w:rPr>
          <w:rFonts w:ascii="Times New Roman" w:hAnsi="Times New Roman" w:cs="Times New Roman"/>
        </w:rPr>
        <w:t xml:space="preserve">o de vulnerável contra criança e adolescente e as sentenças penais, consultados no </w:t>
      </w:r>
      <w:r w:rsidR="0076601E" w:rsidRPr="00BA66DF">
        <w:rPr>
          <w:rFonts w:ascii="Times New Roman" w:hAnsi="Times New Roman" w:cs="Times New Roman"/>
        </w:rPr>
        <w:t xml:space="preserve">Sistema Libra </w:t>
      </w:r>
      <w:r w:rsidR="003F3A4F" w:rsidRPr="00BA66DF">
        <w:rPr>
          <w:rFonts w:ascii="Times New Roman" w:hAnsi="Times New Roman" w:cs="Times New Roman"/>
        </w:rPr>
        <w:t>do Tribunal</w:t>
      </w:r>
      <w:r w:rsidR="0076601E" w:rsidRPr="00BA66DF">
        <w:rPr>
          <w:rFonts w:ascii="Times New Roman" w:hAnsi="Times New Roman" w:cs="Times New Roman"/>
        </w:rPr>
        <w:t xml:space="preserve"> de Justiça do Estado do Pará. </w:t>
      </w:r>
      <w:r w:rsidR="00FF37AE" w:rsidRPr="00BA66DF">
        <w:rPr>
          <w:rFonts w:ascii="Times New Roman" w:hAnsi="Times New Roman" w:cs="Times New Roman"/>
        </w:rPr>
        <w:t xml:space="preserve">O levantamento </w:t>
      </w:r>
      <w:r w:rsidR="00827986" w:rsidRPr="00BA66DF">
        <w:rPr>
          <w:rFonts w:ascii="Times New Roman" w:hAnsi="Times New Roman" w:cs="Times New Roman"/>
        </w:rPr>
        <w:t>abrangeu, no acervo ativo da Comarca de Ponta de Pedras</w:t>
      </w:r>
      <w:r w:rsidR="0055676A" w:rsidRPr="00BA66DF">
        <w:rPr>
          <w:rFonts w:ascii="Times New Roman" w:hAnsi="Times New Roman" w:cs="Times New Roman"/>
        </w:rPr>
        <w:t xml:space="preserve">, </w:t>
      </w:r>
      <w:r w:rsidR="00827986" w:rsidRPr="00BA66DF">
        <w:rPr>
          <w:rFonts w:ascii="Times New Roman" w:hAnsi="Times New Roman" w:cs="Times New Roman"/>
        </w:rPr>
        <w:t xml:space="preserve">o período de </w:t>
      </w:r>
      <w:r w:rsidR="0076601E" w:rsidRPr="00BA66DF">
        <w:rPr>
          <w:rFonts w:ascii="Times New Roman" w:hAnsi="Times New Roman" w:cs="Times New Roman"/>
        </w:rPr>
        <w:t>2009 a agosto de 2019</w:t>
      </w:r>
      <w:r w:rsidR="00827986" w:rsidRPr="00BA66DF">
        <w:rPr>
          <w:rFonts w:ascii="Times New Roman" w:hAnsi="Times New Roman" w:cs="Times New Roman"/>
        </w:rPr>
        <w:t xml:space="preserve"> (ou seja, os </w:t>
      </w:r>
      <w:r w:rsidR="0076601E" w:rsidRPr="00BA66DF">
        <w:rPr>
          <w:rFonts w:ascii="Times New Roman" w:hAnsi="Times New Roman" w:cs="Times New Roman"/>
        </w:rPr>
        <w:t>10 últimos anos</w:t>
      </w:r>
      <w:r w:rsidR="00827986" w:rsidRPr="00BA66DF">
        <w:rPr>
          <w:rFonts w:ascii="Times New Roman" w:hAnsi="Times New Roman" w:cs="Times New Roman"/>
        </w:rPr>
        <w:t>). Já quanto aos processos julgados</w:t>
      </w:r>
      <w:r w:rsidR="00BB47CC" w:rsidRPr="00BA66DF">
        <w:rPr>
          <w:rFonts w:ascii="Times New Roman" w:hAnsi="Times New Roman" w:cs="Times New Roman"/>
        </w:rPr>
        <w:t>,</w:t>
      </w:r>
      <w:r w:rsidR="00827986" w:rsidRPr="00BA66DF">
        <w:rPr>
          <w:rFonts w:ascii="Times New Roman" w:hAnsi="Times New Roman" w:cs="Times New Roman"/>
        </w:rPr>
        <w:t xml:space="preserve"> arquivados e baixados, o período selecionado foi </w:t>
      </w:r>
      <w:r w:rsidR="007D1D8F" w:rsidRPr="00BA66DF">
        <w:rPr>
          <w:rFonts w:ascii="Times New Roman" w:hAnsi="Times New Roman" w:cs="Times New Roman"/>
        </w:rPr>
        <w:t xml:space="preserve">menor, uma vez que a consulta é mais complexa e, por falta de recursos, foi reduzido para os anos </w:t>
      </w:r>
      <w:r w:rsidR="0055676A" w:rsidRPr="00BA66DF">
        <w:rPr>
          <w:rFonts w:ascii="Times New Roman" w:hAnsi="Times New Roman" w:cs="Times New Roman"/>
        </w:rPr>
        <w:t xml:space="preserve">entre </w:t>
      </w:r>
      <w:r w:rsidR="007D1D8F" w:rsidRPr="00BA66DF">
        <w:rPr>
          <w:rFonts w:ascii="Times New Roman" w:hAnsi="Times New Roman" w:cs="Times New Roman"/>
        </w:rPr>
        <w:t xml:space="preserve">2014 </w:t>
      </w:r>
      <w:r w:rsidR="0055676A" w:rsidRPr="00BA66DF">
        <w:rPr>
          <w:rFonts w:ascii="Times New Roman" w:hAnsi="Times New Roman" w:cs="Times New Roman"/>
        </w:rPr>
        <w:t>e</w:t>
      </w:r>
      <w:r w:rsidR="007D1D8F" w:rsidRPr="00BA66DF">
        <w:rPr>
          <w:rFonts w:ascii="Times New Roman" w:hAnsi="Times New Roman" w:cs="Times New Roman"/>
        </w:rPr>
        <w:t xml:space="preserve"> agosto de 2019</w:t>
      </w:r>
      <w:r w:rsidR="0076601E" w:rsidRPr="00BA66DF">
        <w:rPr>
          <w:rFonts w:ascii="Times New Roman" w:hAnsi="Times New Roman" w:cs="Times New Roman"/>
        </w:rPr>
        <w:t xml:space="preserve">. </w:t>
      </w:r>
    </w:p>
    <w:p w:rsidR="006F3CA2" w:rsidRDefault="00FF37AE" w:rsidP="006F3CA2">
      <w:pPr>
        <w:pStyle w:val="Pa18"/>
        <w:spacing w:line="360" w:lineRule="auto"/>
        <w:ind w:firstLine="708"/>
        <w:jc w:val="both"/>
        <w:rPr>
          <w:rFonts w:ascii="Times New Roman" w:hAnsi="Times New Roman"/>
        </w:rPr>
      </w:pPr>
      <w:r w:rsidRPr="00BA66DF">
        <w:rPr>
          <w:rFonts w:ascii="Times New Roman" w:hAnsi="Times New Roman"/>
        </w:rPr>
        <w:t>F</w:t>
      </w:r>
      <w:r w:rsidR="003F3A4F" w:rsidRPr="00BA66DF">
        <w:rPr>
          <w:rFonts w:ascii="Times New Roman" w:hAnsi="Times New Roman"/>
        </w:rPr>
        <w:t xml:space="preserve">oram encontrados </w:t>
      </w:r>
      <w:r w:rsidR="0076601E" w:rsidRPr="00BA66DF">
        <w:rPr>
          <w:rFonts w:ascii="Times New Roman" w:hAnsi="Times New Roman"/>
        </w:rPr>
        <w:t>8</w:t>
      </w:r>
      <w:r w:rsidR="003F3A4F" w:rsidRPr="00BA66DF">
        <w:rPr>
          <w:rFonts w:ascii="Times New Roman" w:hAnsi="Times New Roman"/>
        </w:rPr>
        <w:t xml:space="preserve"> processos </w:t>
      </w:r>
      <w:r w:rsidR="00827986" w:rsidRPr="00BA66DF">
        <w:rPr>
          <w:rFonts w:ascii="Times New Roman" w:hAnsi="Times New Roman"/>
        </w:rPr>
        <w:t xml:space="preserve">na </w:t>
      </w:r>
      <w:r w:rsidR="003F3A4F" w:rsidRPr="00BA66DF">
        <w:rPr>
          <w:rFonts w:ascii="Times New Roman" w:hAnsi="Times New Roman"/>
        </w:rPr>
        <w:t>Comarca</w:t>
      </w:r>
      <w:r w:rsidR="0076601E" w:rsidRPr="00BA66DF">
        <w:rPr>
          <w:rFonts w:ascii="Times New Roman" w:hAnsi="Times New Roman"/>
        </w:rPr>
        <w:t>, conforme listados no Quadro 1.</w:t>
      </w:r>
      <w:r w:rsidR="006F3CA2">
        <w:rPr>
          <w:rFonts w:ascii="Times New Roman" w:hAnsi="Times New Roman"/>
        </w:rPr>
        <w:t xml:space="preserve"> </w:t>
      </w:r>
    </w:p>
    <w:p w:rsidR="006F3CA2" w:rsidRPr="00BA66DF" w:rsidRDefault="006F3CA2" w:rsidP="006F3CA2">
      <w:pPr>
        <w:pStyle w:val="Pa18"/>
        <w:spacing w:line="360" w:lineRule="auto"/>
        <w:ind w:firstLine="708"/>
        <w:jc w:val="both"/>
        <w:rPr>
          <w:rFonts w:ascii="Times New Roman" w:hAnsi="Times New Roman"/>
          <w:color w:val="000000"/>
        </w:rPr>
      </w:pPr>
      <w:r w:rsidRPr="00BA66DF">
        <w:rPr>
          <w:rFonts w:ascii="Times New Roman" w:hAnsi="Times New Roman"/>
          <w:color w:val="000000"/>
        </w:rPr>
        <w:t xml:space="preserve">Como se observa no resumo dos fatos </w:t>
      </w:r>
      <w:r>
        <w:rPr>
          <w:rFonts w:ascii="Times New Roman" w:hAnsi="Times New Roman"/>
          <w:color w:val="000000"/>
        </w:rPr>
        <w:t>nele</w:t>
      </w:r>
      <w:r w:rsidRPr="00BA66DF">
        <w:rPr>
          <w:rFonts w:ascii="Times New Roman" w:hAnsi="Times New Roman"/>
          <w:color w:val="000000"/>
        </w:rPr>
        <w:t xml:space="preserve"> efetuado, as situações de violência envolvem crianças e adolescentes e narram atos e contatos sexuais que se caracterizam como abuso, resultando em danos para a saúde, a sobrevivência ou a dignidade da vítima (EISENSTEIN, 2004). </w:t>
      </w:r>
    </w:p>
    <w:p w:rsidR="006F3CA2" w:rsidRPr="00BA66DF" w:rsidRDefault="006F3CA2" w:rsidP="006F3CA2">
      <w:pPr>
        <w:pStyle w:val="Pa18"/>
        <w:spacing w:line="360" w:lineRule="auto"/>
        <w:ind w:firstLine="708"/>
        <w:jc w:val="both"/>
        <w:rPr>
          <w:rFonts w:ascii="Times New Roman" w:hAnsi="Times New Roman"/>
          <w:color w:val="000000"/>
        </w:rPr>
      </w:pPr>
      <w:r w:rsidRPr="00BA66DF">
        <w:rPr>
          <w:rFonts w:ascii="Times New Roman" w:hAnsi="Times New Roman"/>
          <w:color w:val="000000"/>
        </w:rPr>
        <w:t xml:space="preserve">São tristes relatos de uma realidade cotidiana para muitos no Marajó e, como revela a última coluna do Quadro 1, dos </w:t>
      </w:r>
      <w:r w:rsidRPr="00BA66DF">
        <w:rPr>
          <w:rFonts w:ascii="Times New Roman" w:hAnsi="Times New Roman"/>
        </w:rPr>
        <w:t>8 processos n</w:t>
      </w:r>
      <w:r w:rsidRPr="00BA66DF">
        <w:rPr>
          <w:rFonts w:ascii="Times New Roman" w:hAnsi="Times New Roman"/>
          <w:color w:val="000000"/>
        </w:rPr>
        <w:t xml:space="preserve">o acervo </w:t>
      </w:r>
      <w:r>
        <w:rPr>
          <w:rFonts w:ascii="Times New Roman" w:hAnsi="Times New Roman"/>
          <w:color w:val="000000"/>
        </w:rPr>
        <w:t xml:space="preserve">pesquisado </w:t>
      </w:r>
      <w:r w:rsidRPr="00BA66DF">
        <w:rPr>
          <w:rFonts w:ascii="Times New Roman" w:hAnsi="Times New Roman"/>
          <w:color w:val="000000"/>
        </w:rPr>
        <w:t>d</w:t>
      </w:r>
      <w:r w:rsidRPr="00BA66DF">
        <w:rPr>
          <w:rFonts w:ascii="Times New Roman" w:hAnsi="Times New Roman"/>
        </w:rPr>
        <w:t xml:space="preserve">a Comarca de Ponta de Pedras, tem-se apenas 2 condenações. Nos demais, não há sentença em 5 e tem-se uma absolvição. </w:t>
      </w:r>
    </w:p>
    <w:p w:rsidR="002B4ACD" w:rsidRPr="00BA66DF" w:rsidRDefault="002B4ACD" w:rsidP="002B4ACD">
      <w:pPr>
        <w:pStyle w:val="Legenda"/>
        <w:rPr>
          <w:b/>
          <w:color w:val="FF0000"/>
        </w:rPr>
      </w:pPr>
      <w:r w:rsidRPr="00BA66DF">
        <w:rPr>
          <w:b/>
        </w:rPr>
        <w:lastRenderedPageBreak/>
        <w:t xml:space="preserve">Quadro </w:t>
      </w:r>
      <w:r w:rsidRPr="00BA66DF">
        <w:rPr>
          <w:b/>
        </w:rPr>
        <w:fldChar w:fldCharType="begin"/>
      </w:r>
      <w:r w:rsidRPr="00BA66DF">
        <w:rPr>
          <w:b/>
        </w:rPr>
        <w:instrText xml:space="preserve"> SEQ Quadro \* ARABIC </w:instrText>
      </w:r>
      <w:r w:rsidRPr="00BA66DF">
        <w:rPr>
          <w:b/>
        </w:rPr>
        <w:fldChar w:fldCharType="separate"/>
      </w:r>
      <w:r w:rsidRPr="00BA66DF">
        <w:rPr>
          <w:b/>
          <w:noProof/>
        </w:rPr>
        <w:t>1</w:t>
      </w:r>
      <w:r w:rsidRPr="00BA66DF">
        <w:rPr>
          <w:b/>
        </w:rPr>
        <w:fldChar w:fldCharType="end"/>
      </w:r>
      <w:r w:rsidRPr="00BA66DF">
        <w:rPr>
          <w:b/>
        </w:rPr>
        <w:t xml:space="preserve"> –  Processos</w:t>
      </w:r>
      <w:r w:rsidR="00357947" w:rsidRPr="00BA66DF">
        <w:rPr>
          <w:b/>
        </w:rPr>
        <w:t xml:space="preserve"> judiciais penais de est</w:t>
      </w:r>
      <w:r w:rsidR="0076601E" w:rsidRPr="00BA66DF">
        <w:rPr>
          <w:b/>
        </w:rPr>
        <w:t>up</w:t>
      </w:r>
      <w:r w:rsidR="00357947" w:rsidRPr="00BA66DF">
        <w:rPr>
          <w:b/>
        </w:rPr>
        <w:t>r</w:t>
      </w:r>
      <w:r w:rsidR="0076601E" w:rsidRPr="00BA66DF">
        <w:rPr>
          <w:b/>
        </w:rPr>
        <w:t>o de vulnerável contra criança e adolescente</w:t>
      </w:r>
      <w:r w:rsidRPr="00BA66DF">
        <w:rPr>
          <w:b/>
        </w:rPr>
        <w:t xml:space="preserve"> </w:t>
      </w:r>
      <w:r w:rsidR="0055676A" w:rsidRPr="00BA66DF">
        <w:rPr>
          <w:b/>
        </w:rPr>
        <w:t xml:space="preserve">- </w:t>
      </w:r>
      <w:r w:rsidR="0076601E" w:rsidRPr="00BA66DF">
        <w:rPr>
          <w:b/>
        </w:rPr>
        <w:t xml:space="preserve">Comarca de </w:t>
      </w:r>
      <w:r w:rsidRPr="00BA66DF">
        <w:rPr>
          <w:b/>
        </w:rPr>
        <w:t xml:space="preserve">Ponta de Pedras </w:t>
      </w:r>
      <w:r w:rsidR="0055676A" w:rsidRPr="00BA66DF">
        <w:rPr>
          <w:b/>
        </w:rPr>
        <w:t>(</w:t>
      </w:r>
      <w:r w:rsidRPr="00BA66DF">
        <w:rPr>
          <w:b/>
        </w:rPr>
        <w:t>PA</w:t>
      </w:r>
      <w:r w:rsidR="0055676A" w:rsidRPr="00BA66DF">
        <w:rPr>
          <w:b/>
        </w:rPr>
        <w:t>) – 2009-2019*</w:t>
      </w:r>
    </w:p>
    <w:tbl>
      <w:tblPr>
        <w:tblStyle w:val="Tabelacomgrade"/>
        <w:tblW w:w="8926" w:type="dxa"/>
        <w:tblLayout w:type="fixed"/>
        <w:tblLook w:val="04A0" w:firstRow="1" w:lastRow="0" w:firstColumn="1" w:lastColumn="0" w:noHBand="0" w:noVBand="1"/>
      </w:tblPr>
      <w:tblGrid>
        <w:gridCol w:w="2550"/>
        <w:gridCol w:w="4249"/>
        <w:gridCol w:w="2127"/>
      </w:tblGrid>
      <w:tr w:rsidR="002B4ACD" w:rsidRPr="007345FB" w:rsidTr="00123BD9">
        <w:tc>
          <w:tcPr>
            <w:tcW w:w="2550" w:type="dxa"/>
            <w:vAlign w:val="center"/>
          </w:tcPr>
          <w:p w:rsidR="002B4ACD" w:rsidRPr="007345FB" w:rsidRDefault="006D67A7" w:rsidP="00341532">
            <w:pPr>
              <w:jc w:val="center"/>
              <w:rPr>
                <w:b/>
                <w:sz w:val="20"/>
                <w:szCs w:val="20"/>
              </w:rPr>
            </w:pPr>
            <w:r w:rsidRPr="007345FB">
              <w:rPr>
                <w:b/>
                <w:sz w:val="20"/>
                <w:szCs w:val="20"/>
              </w:rPr>
              <w:t>NÚMERO DO PROCESSO</w:t>
            </w:r>
          </w:p>
        </w:tc>
        <w:tc>
          <w:tcPr>
            <w:tcW w:w="4249" w:type="dxa"/>
            <w:vAlign w:val="center"/>
          </w:tcPr>
          <w:p w:rsidR="000C5164" w:rsidRPr="007345FB" w:rsidRDefault="006D67A7" w:rsidP="008811CC">
            <w:pPr>
              <w:jc w:val="center"/>
              <w:rPr>
                <w:b/>
                <w:sz w:val="20"/>
                <w:szCs w:val="20"/>
              </w:rPr>
            </w:pPr>
            <w:r w:rsidRPr="007345FB">
              <w:rPr>
                <w:b/>
                <w:sz w:val="20"/>
                <w:szCs w:val="20"/>
              </w:rPr>
              <w:t>RESUMO DOS FATOS</w:t>
            </w:r>
          </w:p>
        </w:tc>
        <w:tc>
          <w:tcPr>
            <w:tcW w:w="2127" w:type="dxa"/>
            <w:vAlign w:val="center"/>
          </w:tcPr>
          <w:p w:rsidR="006D67A7" w:rsidRPr="007345FB" w:rsidRDefault="006D67A7" w:rsidP="002575CA">
            <w:pPr>
              <w:tabs>
                <w:tab w:val="left" w:pos="1937"/>
                <w:tab w:val="left" w:pos="2078"/>
              </w:tabs>
              <w:ind w:right="176"/>
              <w:jc w:val="center"/>
              <w:rPr>
                <w:b/>
                <w:sz w:val="20"/>
                <w:szCs w:val="20"/>
              </w:rPr>
            </w:pPr>
            <w:r w:rsidRPr="007345FB">
              <w:rPr>
                <w:b/>
                <w:sz w:val="20"/>
                <w:szCs w:val="20"/>
              </w:rPr>
              <w:t>SENTENÇA (CONDENAÇÃO/</w:t>
            </w:r>
          </w:p>
          <w:p w:rsidR="002B4ACD" w:rsidRPr="007345FB" w:rsidRDefault="006D67A7" w:rsidP="002575CA">
            <w:pPr>
              <w:tabs>
                <w:tab w:val="left" w:pos="1937"/>
                <w:tab w:val="left" w:pos="2078"/>
              </w:tabs>
              <w:ind w:right="176"/>
              <w:jc w:val="center"/>
              <w:rPr>
                <w:b/>
                <w:sz w:val="20"/>
                <w:szCs w:val="20"/>
              </w:rPr>
            </w:pPr>
            <w:r w:rsidRPr="007345FB">
              <w:rPr>
                <w:b/>
                <w:sz w:val="20"/>
                <w:szCs w:val="20"/>
              </w:rPr>
              <w:t>ABSOLVIÇÃO)</w:t>
            </w:r>
          </w:p>
        </w:tc>
      </w:tr>
      <w:tr w:rsidR="001836A7" w:rsidRPr="007345FB" w:rsidTr="00123BD9">
        <w:tc>
          <w:tcPr>
            <w:tcW w:w="2550" w:type="dxa"/>
            <w:vAlign w:val="center"/>
          </w:tcPr>
          <w:p w:rsidR="00044245" w:rsidRPr="007345FB" w:rsidRDefault="00044245" w:rsidP="00341532">
            <w:pPr>
              <w:jc w:val="center"/>
              <w:rPr>
                <w:sz w:val="20"/>
                <w:szCs w:val="20"/>
              </w:rPr>
            </w:pPr>
            <w:r w:rsidRPr="007345FB">
              <w:rPr>
                <w:sz w:val="20"/>
                <w:szCs w:val="20"/>
              </w:rPr>
              <w:t>0000439</w:t>
            </w:r>
            <w:r w:rsidR="006172A6" w:rsidRPr="007345FB">
              <w:rPr>
                <w:sz w:val="20"/>
                <w:szCs w:val="20"/>
              </w:rPr>
              <w:t>-</w:t>
            </w:r>
            <w:r w:rsidRPr="007345FB">
              <w:rPr>
                <w:sz w:val="20"/>
                <w:szCs w:val="20"/>
              </w:rPr>
              <w:t>35</w:t>
            </w:r>
            <w:r w:rsidR="00383AE1" w:rsidRPr="007345FB">
              <w:rPr>
                <w:sz w:val="20"/>
                <w:szCs w:val="20"/>
              </w:rPr>
              <w:t>.</w:t>
            </w:r>
            <w:r w:rsidRPr="007345FB">
              <w:rPr>
                <w:sz w:val="20"/>
                <w:szCs w:val="20"/>
              </w:rPr>
              <w:t>2009</w:t>
            </w:r>
            <w:r w:rsidR="00383AE1" w:rsidRPr="007345FB">
              <w:rPr>
                <w:sz w:val="20"/>
                <w:szCs w:val="20"/>
              </w:rPr>
              <w:t>.</w:t>
            </w:r>
            <w:r w:rsidRPr="007345FB">
              <w:rPr>
                <w:sz w:val="20"/>
                <w:szCs w:val="20"/>
              </w:rPr>
              <w:t>814</w:t>
            </w:r>
            <w:r w:rsidR="00383AE1" w:rsidRPr="007345FB">
              <w:rPr>
                <w:sz w:val="20"/>
                <w:szCs w:val="20"/>
              </w:rPr>
              <w:t>.</w:t>
            </w:r>
            <w:r w:rsidRPr="007345FB">
              <w:rPr>
                <w:sz w:val="20"/>
                <w:szCs w:val="20"/>
              </w:rPr>
              <w:t>0042</w:t>
            </w:r>
          </w:p>
          <w:p w:rsidR="006172A6" w:rsidRPr="007345FB" w:rsidRDefault="006172A6" w:rsidP="00341532">
            <w:pPr>
              <w:jc w:val="center"/>
              <w:rPr>
                <w:sz w:val="20"/>
                <w:szCs w:val="20"/>
              </w:rPr>
            </w:pPr>
          </w:p>
        </w:tc>
        <w:tc>
          <w:tcPr>
            <w:tcW w:w="4249" w:type="dxa"/>
            <w:vAlign w:val="center"/>
          </w:tcPr>
          <w:p w:rsidR="001836A7" w:rsidRPr="007345FB" w:rsidRDefault="001836A7" w:rsidP="001836A7">
            <w:pPr>
              <w:jc w:val="both"/>
              <w:rPr>
                <w:sz w:val="20"/>
                <w:szCs w:val="20"/>
              </w:rPr>
            </w:pPr>
            <w:r w:rsidRPr="007345FB">
              <w:rPr>
                <w:sz w:val="20"/>
                <w:szCs w:val="20"/>
              </w:rPr>
              <w:t>Na fase de apresentação de resposta escrita não houve a instrução processual</w:t>
            </w:r>
          </w:p>
        </w:tc>
        <w:tc>
          <w:tcPr>
            <w:tcW w:w="2127" w:type="dxa"/>
            <w:vAlign w:val="center"/>
          </w:tcPr>
          <w:p w:rsidR="001836A7" w:rsidRPr="007345FB" w:rsidRDefault="001836A7" w:rsidP="002575CA">
            <w:pPr>
              <w:tabs>
                <w:tab w:val="left" w:pos="1937"/>
                <w:tab w:val="left" w:pos="2078"/>
              </w:tabs>
              <w:ind w:right="176"/>
              <w:jc w:val="center"/>
              <w:rPr>
                <w:sz w:val="20"/>
                <w:szCs w:val="20"/>
              </w:rPr>
            </w:pPr>
            <w:r w:rsidRPr="007345FB">
              <w:rPr>
                <w:sz w:val="20"/>
                <w:szCs w:val="20"/>
              </w:rPr>
              <w:t>Não há sentença no processo</w:t>
            </w:r>
          </w:p>
        </w:tc>
      </w:tr>
      <w:tr w:rsidR="001836A7" w:rsidRPr="007345FB" w:rsidTr="00123BD9">
        <w:tc>
          <w:tcPr>
            <w:tcW w:w="2550" w:type="dxa"/>
            <w:vAlign w:val="center"/>
          </w:tcPr>
          <w:p w:rsidR="001836A7" w:rsidRPr="007345FB" w:rsidRDefault="001836A7" w:rsidP="00341532">
            <w:pPr>
              <w:jc w:val="center"/>
              <w:rPr>
                <w:sz w:val="20"/>
                <w:szCs w:val="20"/>
              </w:rPr>
            </w:pPr>
            <w:r w:rsidRPr="007345FB">
              <w:rPr>
                <w:sz w:val="20"/>
                <w:szCs w:val="20"/>
              </w:rPr>
              <w:t>0002988-47.2013.814.0042</w:t>
            </w:r>
          </w:p>
          <w:p w:rsidR="0088168A" w:rsidRPr="007345FB" w:rsidRDefault="0088168A" w:rsidP="00341532">
            <w:pPr>
              <w:jc w:val="center"/>
              <w:rPr>
                <w:b/>
                <w:sz w:val="20"/>
                <w:szCs w:val="20"/>
              </w:rPr>
            </w:pPr>
          </w:p>
        </w:tc>
        <w:tc>
          <w:tcPr>
            <w:tcW w:w="4249" w:type="dxa"/>
            <w:vAlign w:val="center"/>
          </w:tcPr>
          <w:p w:rsidR="001836A7" w:rsidRPr="007345FB" w:rsidRDefault="001836A7" w:rsidP="00827986">
            <w:pPr>
              <w:jc w:val="both"/>
              <w:rPr>
                <w:sz w:val="20"/>
                <w:szCs w:val="20"/>
              </w:rPr>
            </w:pPr>
            <w:r w:rsidRPr="007345FB">
              <w:rPr>
                <w:sz w:val="20"/>
                <w:szCs w:val="20"/>
              </w:rPr>
              <w:t>Na fase de perícia jud</w:t>
            </w:r>
            <w:r w:rsidR="00C07112" w:rsidRPr="007345FB">
              <w:rPr>
                <w:sz w:val="20"/>
                <w:szCs w:val="20"/>
              </w:rPr>
              <w:t>i</w:t>
            </w:r>
            <w:r w:rsidRPr="007345FB">
              <w:rPr>
                <w:sz w:val="20"/>
                <w:szCs w:val="20"/>
              </w:rPr>
              <w:t>cial para an</w:t>
            </w:r>
            <w:r w:rsidR="0014295E" w:rsidRPr="007345FB">
              <w:rPr>
                <w:sz w:val="20"/>
                <w:szCs w:val="20"/>
              </w:rPr>
              <w:t>á</w:t>
            </w:r>
            <w:r w:rsidRPr="007345FB">
              <w:rPr>
                <w:sz w:val="20"/>
                <w:szCs w:val="20"/>
              </w:rPr>
              <w:t>lise de poss</w:t>
            </w:r>
            <w:r w:rsidR="0014295E" w:rsidRPr="007345FB">
              <w:rPr>
                <w:sz w:val="20"/>
                <w:szCs w:val="20"/>
              </w:rPr>
              <w:t>í</w:t>
            </w:r>
            <w:r w:rsidRPr="007345FB">
              <w:rPr>
                <w:sz w:val="20"/>
                <w:szCs w:val="20"/>
              </w:rPr>
              <w:t>vel imputabilidade do acusado</w:t>
            </w:r>
            <w:r w:rsidR="00827986" w:rsidRPr="007345FB">
              <w:rPr>
                <w:sz w:val="20"/>
                <w:szCs w:val="20"/>
              </w:rPr>
              <w:t>. P</w:t>
            </w:r>
            <w:r w:rsidRPr="007345FB">
              <w:rPr>
                <w:sz w:val="20"/>
                <w:szCs w:val="20"/>
              </w:rPr>
              <w:t>rocesso supenso</w:t>
            </w:r>
          </w:p>
        </w:tc>
        <w:tc>
          <w:tcPr>
            <w:tcW w:w="2127" w:type="dxa"/>
            <w:vAlign w:val="center"/>
          </w:tcPr>
          <w:p w:rsidR="001836A7" w:rsidRPr="007345FB" w:rsidRDefault="0014295E" w:rsidP="002575CA">
            <w:pPr>
              <w:tabs>
                <w:tab w:val="left" w:pos="1937"/>
                <w:tab w:val="left" w:pos="2078"/>
              </w:tabs>
              <w:ind w:right="176"/>
              <w:jc w:val="center"/>
              <w:rPr>
                <w:b/>
                <w:sz w:val="20"/>
                <w:szCs w:val="20"/>
              </w:rPr>
            </w:pPr>
            <w:r w:rsidRPr="007345FB">
              <w:rPr>
                <w:sz w:val="20"/>
                <w:szCs w:val="20"/>
              </w:rPr>
              <w:t>Não há sentença no processo</w:t>
            </w:r>
          </w:p>
        </w:tc>
      </w:tr>
      <w:tr w:rsidR="001836A7" w:rsidRPr="007345FB" w:rsidTr="00123BD9">
        <w:tc>
          <w:tcPr>
            <w:tcW w:w="2550" w:type="dxa"/>
            <w:vAlign w:val="center"/>
          </w:tcPr>
          <w:p w:rsidR="00CE38D4" w:rsidRPr="007345FB" w:rsidRDefault="0014295E" w:rsidP="007345FB">
            <w:pPr>
              <w:jc w:val="center"/>
              <w:rPr>
                <w:sz w:val="20"/>
                <w:szCs w:val="20"/>
              </w:rPr>
            </w:pPr>
            <w:r w:rsidRPr="007345FB">
              <w:rPr>
                <w:sz w:val="20"/>
                <w:szCs w:val="20"/>
              </w:rPr>
              <w:t>0004813-26.2013.814.0042</w:t>
            </w:r>
          </w:p>
        </w:tc>
        <w:tc>
          <w:tcPr>
            <w:tcW w:w="4249" w:type="dxa"/>
            <w:vAlign w:val="center"/>
          </w:tcPr>
          <w:p w:rsidR="001836A7" w:rsidRPr="007345FB" w:rsidRDefault="0014295E" w:rsidP="00A37550">
            <w:pPr>
              <w:jc w:val="both"/>
              <w:rPr>
                <w:sz w:val="20"/>
                <w:szCs w:val="20"/>
              </w:rPr>
            </w:pPr>
            <w:r w:rsidRPr="007345FB">
              <w:rPr>
                <w:sz w:val="20"/>
                <w:szCs w:val="20"/>
              </w:rPr>
              <w:t xml:space="preserve">Realizada a audiência de instrução e julgamento, aguardando a apresentação de alegações finais em fase de diligência na secretaria da Comarca, porém na deliberação da audiência de instrução e julgamento o magistrado deliberou que o CRAS do </w:t>
            </w:r>
            <w:r w:rsidR="00A37550" w:rsidRPr="007345FB">
              <w:rPr>
                <w:sz w:val="20"/>
                <w:szCs w:val="20"/>
              </w:rPr>
              <w:t xml:space="preserve">município </w:t>
            </w:r>
            <w:r w:rsidRPr="007345FB">
              <w:rPr>
                <w:sz w:val="20"/>
                <w:szCs w:val="20"/>
              </w:rPr>
              <w:t>prestasse atendimento a vítima do abuso</w:t>
            </w:r>
            <w:r w:rsidR="00A37550" w:rsidRPr="007345FB">
              <w:rPr>
                <w:sz w:val="20"/>
                <w:szCs w:val="20"/>
              </w:rPr>
              <w:t xml:space="preserve"> (26/11/2015)</w:t>
            </w:r>
            <w:r w:rsidR="00C07112" w:rsidRPr="007345FB">
              <w:rPr>
                <w:sz w:val="20"/>
                <w:szCs w:val="20"/>
              </w:rPr>
              <w:t xml:space="preserve">. </w:t>
            </w:r>
            <w:r w:rsidR="00A37550" w:rsidRPr="007345FB">
              <w:rPr>
                <w:sz w:val="20"/>
                <w:szCs w:val="20"/>
              </w:rPr>
              <w:t xml:space="preserve">Em 18/08/2016 esse pedido foi reiterado, mas </w:t>
            </w:r>
            <w:r w:rsidRPr="007345FB">
              <w:rPr>
                <w:sz w:val="20"/>
                <w:szCs w:val="20"/>
              </w:rPr>
              <w:t>o momento desta pesquisa não tinha si</w:t>
            </w:r>
            <w:r w:rsidR="00C07112" w:rsidRPr="007345FB">
              <w:rPr>
                <w:sz w:val="20"/>
                <w:szCs w:val="20"/>
              </w:rPr>
              <w:t>d</w:t>
            </w:r>
            <w:r w:rsidRPr="007345FB">
              <w:rPr>
                <w:sz w:val="20"/>
                <w:szCs w:val="20"/>
              </w:rPr>
              <w:t>o encaminhado o relatório de atendimento</w:t>
            </w:r>
            <w:r w:rsidR="00A37550" w:rsidRPr="007345FB">
              <w:rPr>
                <w:sz w:val="20"/>
                <w:szCs w:val="20"/>
              </w:rPr>
              <w:t xml:space="preserve"> e o processo está parado</w:t>
            </w:r>
            <w:r w:rsidRPr="007345FB">
              <w:rPr>
                <w:sz w:val="20"/>
                <w:szCs w:val="20"/>
              </w:rPr>
              <w:t xml:space="preserve">   </w:t>
            </w:r>
          </w:p>
        </w:tc>
        <w:tc>
          <w:tcPr>
            <w:tcW w:w="2127" w:type="dxa"/>
            <w:vAlign w:val="center"/>
          </w:tcPr>
          <w:p w:rsidR="001836A7" w:rsidRPr="007345FB" w:rsidRDefault="0014295E" w:rsidP="002575CA">
            <w:pPr>
              <w:tabs>
                <w:tab w:val="left" w:pos="1937"/>
                <w:tab w:val="left" w:pos="2078"/>
              </w:tabs>
              <w:ind w:right="176"/>
              <w:jc w:val="center"/>
              <w:rPr>
                <w:b/>
                <w:sz w:val="20"/>
                <w:szCs w:val="20"/>
              </w:rPr>
            </w:pPr>
            <w:r w:rsidRPr="007345FB">
              <w:rPr>
                <w:sz w:val="20"/>
                <w:szCs w:val="20"/>
              </w:rPr>
              <w:t>Não há sentença no processo</w:t>
            </w:r>
          </w:p>
        </w:tc>
      </w:tr>
      <w:tr w:rsidR="001836A7" w:rsidRPr="007345FB" w:rsidTr="00123BD9">
        <w:tc>
          <w:tcPr>
            <w:tcW w:w="2550" w:type="dxa"/>
            <w:vAlign w:val="center"/>
          </w:tcPr>
          <w:p w:rsidR="00BB4926" w:rsidRPr="007345FB" w:rsidRDefault="0014295E" w:rsidP="007345FB">
            <w:pPr>
              <w:jc w:val="center"/>
              <w:rPr>
                <w:sz w:val="20"/>
                <w:szCs w:val="20"/>
              </w:rPr>
            </w:pPr>
            <w:r w:rsidRPr="007345FB">
              <w:rPr>
                <w:sz w:val="20"/>
                <w:szCs w:val="20"/>
              </w:rPr>
              <w:t>0004534-06.2014.814.0042</w:t>
            </w:r>
          </w:p>
        </w:tc>
        <w:tc>
          <w:tcPr>
            <w:tcW w:w="4249" w:type="dxa"/>
            <w:vAlign w:val="center"/>
          </w:tcPr>
          <w:p w:rsidR="001836A7" w:rsidRPr="007345FB" w:rsidRDefault="007B6691" w:rsidP="00C07112">
            <w:pPr>
              <w:autoSpaceDE w:val="0"/>
              <w:autoSpaceDN w:val="0"/>
              <w:adjustRightInd w:val="0"/>
              <w:jc w:val="both"/>
              <w:rPr>
                <w:b/>
                <w:sz w:val="20"/>
                <w:szCs w:val="20"/>
              </w:rPr>
            </w:pPr>
            <w:r w:rsidRPr="007345FB">
              <w:rPr>
                <w:sz w:val="20"/>
                <w:szCs w:val="20"/>
              </w:rPr>
              <w:t xml:space="preserve">Narra o Promotor de Justiça que, </w:t>
            </w:r>
            <w:r w:rsidR="00C07112" w:rsidRPr="007345FB">
              <w:rPr>
                <w:sz w:val="20"/>
                <w:szCs w:val="20"/>
              </w:rPr>
              <w:t>c</w:t>
            </w:r>
            <w:r w:rsidRPr="007345FB">
              <w:rPr>
                <w:sz w:val="20"/>
                <w:szCs w:val="20"/>
              </w:rPr>
              <w:t xml:space="preserve">onforme depoimento da vítima, o réu manteve relações sexuais </w:t>
            </w:r>
            <w:r w:rsidR="00C07112" w:rsidRPr="007345FB">
              <w:rPr>
                <w:sz w:val="20"/>
                <w:szCs w:val="20"/>
              </w:rPr>
              <w:t>consigo</w:t>
            </w:r>
            <w:r w:rsidRPr="007345FB">
              <w:rPr>
                <w:sz w:val="20"/>
                <w:szCs w:val="20"/>
              </w:rPr>
              <w:t>, XXXXXXXXXX, com idade de 13 anos, à época dos fatos. Informou que a vítima, logo após o ato, passou a ter sangramento vaginal e teve que ser socorrida no hospital desta comarca.</w:t>
            </w:r>
            <w:r w:rsidRPr="007345FB">
              <w:rPr>
                <w:rFonts w:eastAsiaTheme="minorHAnsi"/>
                <w:sz w:val="20"/>
                <w:szCs w:val="20"/>
                <w:lang w:val="pt-BR" w:eastAsia="en-US"/>
              </w:rPr>
              <w:t xml:space="preserve"> Que o fato ocorreu em 16/06/2014; que a declarante estava na escola aguardando o ônibus; que o acusado deu uma carona para a declarante na moto; que o pneu da moto furou e o acusado saiu para consertar o pneu ou obter outro veículo; que a declarante ficou com o filho do acusado; que meia hora depois o acusado chegou em outra moto; que foram para casa do acusado e tomaram café; que o acusado pediu para o filho ir à casa de um vizinho entregar um carro de mão; que ficaram a sós e logo depois se abraçaram, se beijaram e</w:t>
            </w:r>
            <w:r w:rsidR="00A3402E" w:rsidRPr="007345FB">
              <w:rPr>
                <w:rFonts w:eastAsiaTheme="minorHAnsi"/>
                <w:sz w:val="20"/>
                <w:szCs w:val="20"/>
                <w:lang w:val="pt-BR" w:eastAsia="en-US"/>
              </w:rPr>
              <w:t xml:space="preserve"> </w:t>
            </w:r>
            <w:r w:rsidRPr="007345FB">
              <w:rPr>
                <w:rFonts w:eastAsiaTheme="minorHAnsi"/>
                <w:sz w:val="20"/>
                <w:szCs w:val="20"/>
                <w:lang w:val="pt-BR" w:eastAsia="en-US"/>
              </w:rPr>
              <w:t>depois aconteceu o fato; que chegaram a manter relação sexual e logo depois houve um sangramento e a declarante foi para sua casa; que o acusado levou a declarante em casa; que ficou no banheiro por algum tempo e como viu que sangrava muito pediu ajuda do primo e depois a tia; que após, foi levada para o Hospital; que chegou a desmaiar dentro do veículo, em Antônio Vieira, por causa da perda de sangue; que ficou internada por 08 dias</w:t>
            </w:r>
            <w:r w:rsidR="00A3402E" w:rsidRPr="007345FB">
              <w:rPr>
                <w:rFonts w:eastAsiaTheme="minorHAnsi"/>
                <w:sz w:val="20"/>
                <w:szCs w:val="20"/>
                <w:lang w:val="pt-BR" w:eastAsia="en-US"/>
              </w:rPr>
              <w:t>.</w:t>
            </w:r>
          </w:p>
        </w:tc>
        <w:tc>
          <w:tcPr>
            <w:tcW w:w="2127" w:type="dxa"/>
            <w:vAlign w:val="center"/>
          </w:tcPr>
          <w:p w:rsidR="001836A7" w:rsidRPr="007345FB" w:rsidRDefault="007B6691" w:rsidP="002575CA">
            <w:pPr>
              <w:tabs>
                <w:tab w:val="left" w:pos="1937"/>
                <w:tab w:val="left" w:pos="2078"/>
              </w:tabs>
              <w:ind w:right="176"/>
              <w:jc w:val="center"/>
              <w:rPr>
                <w:b/>
                <w:sz w:val="20"/>
                <w:szCs w:val="20"/>
              </w:rPr>
            </w:pPr>
            <w:r w:rsidRPr="007345FB">
              <w:rPr>
                <w:sz w:val="20"/>
                <w:szCs w:val="20"/>
              </w:rPr>
              <w:t>Condenado a 8 (oito) anos de reclusão pelo crime tipificado no 217-A do CP</w:t>
            </w:r>
          </w:p>
        </w:tc>
      </w:tr>
      <w:tr w:rsidR="001836A7" w:rsidRPr="007345FB" w:rsidTr="00123BD9">
        <w:tc>
          <w:tcPr>
            <w:tcW w:w="2550" w:type="dxa"/>
            <w:vAlign w:val="center"/>
          </w:tcPr>
          <w:p w:rsidR="001836A7" w:rsidRPr="007345FB" w:rsidRDefault="00A3402E" w:rsidP="00341532">
            <w:pPr>
              <w:jc w:val="center"/>
              <w:rPr>
                <w:color w:val="000000"/>
                <w:sz w:val="20"/>
                <w:szCs w:val="20"/>
              </w:rPr>
            </w:pPr>
            <w:r w:rsidRPr="007345FB">
              <w:rPr>
                <w:color w:val="000000"/>
                <w:sz w:val="20"/>
                <w:szCs w:val="20"/>
              </w:rPr>
              <w:t>0003370</w:t>
            </w:r>
            <w:r w:rsidR="006C0454" w:rsidRPr="007345FB">
              <w:rPr>
                <w:color w:val="000000"/>
                <w:sz w:val="20"/>
                <w:szCs w:val="20"/>
              </w:rPr>
              <w:t>-</w:t>
            </w:r>
            <w:r w:rsidRPr="007345FB">
              <w:rPr>
                <w:color w:val="000000"/>
                <w:sz w:val="20"/>
                <w:szCs w:val="20"/>
              </w:rPr>
              <w:t>98.2017.814.0042</w:t>
            </w:r>
          </w:p>
          <w:p w:rsidR="00ED2D20" w:rsidRPr="007345FB" w:rsidRDefault="00ED2D20" w:rsidP="007345FB">
            <w:pPr>
              <w:rPr>
                <w:b/>
                <w:sz w:val="20"/>
                <w:szCs w:val="20"/>
              </w:rPr>
            </w:pPr>
          </w:p>
        </w:tc>
        <w:tc>
          <w:tcPr>
            <w:tcW w:w="4249" w:type="dxa"/>
            <w:vAlign w:val="center"/>
          </w:tcPr>
          <w:p w:rsidR="001836A7" w:rsidRPr="007345FB" w:rsidRDefault="00A3402E" w:rsidP="00C07112">
            <w:pPr>
              <w:autoSpaceDE w:val="0"/>
              <w:autoSpaceDN w:val="0"/>
              <w:adjustRightInd w:val="0"/>
              <w:jc w:val="both"/>
              <w:rPr>
                <w:b/>
                <w:sz w:val="20"/>
                <w:szCs w:val="20"/>
              </w:rPr>
            </w:pPr>
            <w:r w:rsidRPr="007345FB">
              <w:rPr>
                <w:rFonts w:eastAsiaTheme="minorHAnsi"/>
                <w:sz w:val="20"/>
                <w:szCs w:val="20"/>
                <w:lang w:val="pt-BR" w:eastAsia="en-US"/>
              </w:rPr>
              <w:t>Alegou o Ministério Público que no dia 14.08.2015, por volta de 21h, Centro, neste</w:t>
            </w:r>
            <w:r w:rsidR="00E13D34" w:rsidRPr="007345FB">
              <w:rPr>
                <w:rFonts w:eastAsiaTheme="minorHAnsi"/>
                <w:sz w:val="20"/>
                <w:szCs w:val="20"/>
                <w:lang w:val="pt-BR" w:eastAsia="en-US"/>
              </w:rPr>
              <w:t xml:space="preserve"> </w:t>
            </w:r>
            <w:r w:rsidRPr="007345FB">
              <w:rPr>
                <w:rFonts w:eastAsiaTheme="minorHAnsi"/>
                <w:sz w:val="20"/>
                <w:szCs w:val="20"/>
                <w:lang w:val="pt-BR" w:eastAsia="en-US"/>
              </w:rPr>
              <w:t xml:space="preserve">município, a vítima J.T.L., de 8 (oito) anos de idade, foi abusada sexualmente pelo denunciado. J.T.L., e que na data de 14.08.2015 </w:t>
            </w:r>
            <w:r w:rsidR="00692211" w:rsidRPr="007345FB">
              <w:rPr>
                <w:rFonts w:eastAsiaTheme="minorHAnsi"/>
                <w:sz w:val="20"/>
                <w:szCs w:val="20"/>
                <w:lang w:val="pt-BR" w:eastAsia="en-US"/>
              </w:rPr>
              <w:t xml:space="preserve">foi vista </w:t>
            </w:r>
            <w:r w:rsidRPr="007345FB">
              <w:rPr>
                <w:rFonts w:eastAsiaTheme="minorHAnsi"/>
                <w:sz w:val="20"/>
                <w:szCs w:val="20"/>
                <w:lang w:val="pt-BR" w:eastAsia="en-US"/>
              </w:rPr>
              <w:t xml:space="preserve">saiu da parte de trás da casa de R N F P, companheiro de sua outra irmã, assustada e chorando, e escondeu-se da mãe embaixo da ponte, e ao levantar sua calcinha, notou que a mesma estava suja de lama. Ainda, de acordo com a referida testemunha, a vítima foi levada para casa e lá contou que D (acusado) puxou-lhe para dentro de casa e introduziu o dedo e o pênis em sua vítima. Sustentou o Ministério Público que o denunciado, </w:t>
            </w:r>
            <w:r w:rsidRPr="007345FB">
              <w:rPr>
                <w:rFonts w:eastAsiaTheme="minorHAnsi"/>
                <w:sz w:val="20"/>
                <w:szCs w:val="20"/>
                <w:lang w:val="pt-BR" w:eastAsia="en-US"/>
              </w:rPr>
              <w:lastRenderedPageBreak/>
              <w:t>ao praticar ato de conjunção carnal ou outro ato</w:t>
            </w:r>
            <w:r w:rsidR="00E13D34" w:rsidRPr="007345FB">
              <w:rPr>
                <w:rFonts w:eastAsiaTheme="minorHAnsi"/>
                <w:sz w:val="20"/>
                <w:szCs w:val="20"/>
                <w:lang w:val="pt-BR" w:eastAsia="en-US"/>
              </w:rPr>
              <w:t xml:space="preserve"> </w:t>
            </w:r>
            <w:r w:rsidRPr="007345FB">
              <w:rPr>
                <w:rFonts w:eastAsiaTheme="minorHAnsi"/>
                <w:sz w:val="20"/>
                <w:szCs w:val="20"/>
                <w:lang w:val="pt-BR" w:eastAsia="en-US"/>
              </w:rPr>
              <w:t>libidinoso com menor de 14 anos, perpetrou o delito de estupro de vulnerável, tipificado nas sanções do ART. 217-A C/C ART.234-B DO CPB</w:t>
            </w:r>
          </w:p>
        </w:tc>
        <w:tc>
          <w:tcPr>
            <w:tcW w:w="2127" w:type="dxa"/>
            <w:vAlign w:val="center"/>
          </w:tcPr>
          <w:p w:rsidR="001836A7" w:rsidRPr="007345FB" w:rsidRDefault="00F17B23" w:rsidP="002575CA">
            <w:pPr>
              <w:tabs>
                <w:tab w:val="left" w:pos="1937"/>
                <w:tab w:val="left" w:pos="2078"/>
              </w:tabs>
              <w:ind w:right="176"/>
              <w:jc w:val="center"/>
              <w:rPr>
                <w:b/>
                <w:sz w:val="20"/>
                <w:szCs w:val="20"/>
              </w:rPr>
            </w:pPr>
            <w:r w:rsidRPr="007345FB">
              <w:rPr>
                <w:sz w:val="20"/>
                <w:szCs w:val="20"/>
              </w:rPr>
              <w:lastRenderedPageBreak/>
              <w:t xml:space="preserve">Condenado a </w:t>
            </w:r>
            <w:r w:rsidR="0034415A" w:rsidRPr="007345FB">
              <w:rPr>
                <w:sz w:val="20"/>
                <w:szCs w:val="20"/>
              </w:rPr>
              <w:t>09</w:t>
            </w:r>
            <w:r w:rsidRPr="007345FB">
              <w:rPr>
                <w:sz w:val="20"/>
                <w:szCs w:val="20"/>
              </w:rPr>
              <w:t xml:space="preserve"> (</w:t>
            </w:r>
            <w:r w:rsidR="0034415A" w:rsidRPr="007345FB">
              <w:rPr>
                <w:sz w:val="20"/>
                <w:szCs w:val="20"/>
              </w:rPr>
              <w:t>nove</w:t>
            </w:r>
            <w:r w:rsidRPr="007345FB">
              <w:rPr>
                <w:sz w:val="20"/>
                <w:szCs w:val="20"/>
              </w:rPr>
              <w:t>) anos de reclusão pelo crime tipificado no 217-A do CP</w:t>
            </w:r>
          </w:p>
        </w:tc>
      </w:tr>
      <w:tr w:rsidR="001836A7" w:rsidRPr="007345FB" w:rsidTr="00123BD9">
        <w:tc>
          <w:tcPr>
            <w:tcW w:w="2550" w:type="dxa"/>
            <w:vAlign w:val="center"/>
          </w:tcPr>
          <w:p w:rsidR="006172A6" w:rsidRPr="007345FB" w:rsidRDefault="00997504" w:rsidP="007345FB">
            <w:pPr>
              <w:jc w:val="center"/>
              <w:rPr>
                <w:color w:val="000000"/>
                <w:sz w:val="20"/>
                <w:szCs w:val="20"/>
              </w:rPr>
            </w:pPr>
            <w:r w:rsidRPr="007345FB">
              <w:rPr>
                <w:color w:val="000000"/>
                <w:sz w:val="20"/>
                <w:szCs w:val="20"/>
              </w:rPr>
              <w:lastRenderedPageBreak/>
              <w:t>000071034.2017.814.0042</w:t>
            </w:r>
          </w:p>
        </w:tc>
        <w:tc>
          <w:tcPr>
            <w:tcW w:w="4249" w:type="dxa"/>
            <w:vAlign w:val="center"/>
          </w:tcPr>
          <w:p w:rsidR="001836A7" w:rsidRPr="007345FB" w:rsidRDefault="00F17B23" w:rsidP="00F17B23">
            <w:pPr>
              <w:jc w:val="both"/>
              <w:rPr>
                <w:b/>
                <w:sz w:val="20"/>
                <w:szCs w:val="20"/>
              </w:rPr>
            </w:pPr>
            <w:r w:rsidRPr="007345FB">
              <w:rPr>
                <w:color w:val="000000"/>
                <w:sz w:val="20"/>
                <w:szCs w:val="20"/>
              </w:rPr>
              <w:t>Consta na denúncia que, na data de 26.11.2016, a vítima, XXXXXXXXXX, foi estuprada pelo acusado em uma casa abandonada, na rodovia Mangabeira, próximo ao ramal da Praia Grande. Segundo o Ministério Público, a vítima não aceitou do réu o valor oferecido de R$100,00 (cem reais), e mesmo assim o acusado praticou o ato sem o consentimento da menor, que engravidou em decorrência dessa conduta ilícita</w:t>
            </w:r>
          </w:p>
        </w:tc>
        <w:tc>
          <w:tcPr>
            <w:tcW w:w="2127" w:type="dxa"/>
            <w:vAlign w:val="center"/>
          </w:tcPr>
          <w:p w:rsidR="001836A7" w:rsidRPr="007345FB" w:rsidRDefault="00F17B23" w:rsidP="002575CA">
            <w:pPr>
              <w:tabs>
                <w:tab w:val="left" w:pos="1937"/>
                <w:tab w:val="left" w:pos="2078"/>
              </w:tabs>
              <w:ind w:right="176"/>
              <w:jc w:val="center"/>
              <w:rPr>
                <w:b/>
                <w:sz w:val="20"/>
                <w:szCs w:val="20"/>
              </w:rPr>
            </w:pPr>
            <w:r w:rsidRPr="007345FB">
              <w:rPr>
                <w:sz w:val="20"/>
                <w:szCs w:val="20"/>
              </w:rPr>
              <w:t>Absolvição</w:t>
            </w:r>
          </w:p>
        </w:tc>
      </w:tr>
      <w:tr w:rsidR="002B4ACD" w:rsidRPr="007345FB" w:rsidTr="00123BD9">
        <w:tc>
          <w:tcPr>
            <w:tcW w:w="2550" w:type="dxa"/>
            <w:vAlign w:val="center"/>
          </w:tcPr>
          <w:p w:rsidR="002B4ACD" w:rsidRPr="007345FB" w:rsidRDefault="00467D97" w:rsidP="00341532">
            <w:pPr>
              <w:ind w:left="-142" w:right="-108"/>
              <w:jc w:val="center"/>
              <w:rPr>
                <w:sz w:val="20"/>
                <w:szCs w:val="20"/>
              </w:rPr>
            </w:pPr>
            <w:r w:rsidRPr="007345FB">
              <w:rPr>
                <w:sz w:val="20"/>
                <w:szCs w:val="20"/>
              </w:rPr>
              <w:t>0004971.08.2018.814.0042</w:t>
            </w:r>
          </w:p>
          <w:p w:rsidR="00120AC2" w:rsidRPr="007345FB" w:rsidRDefault="00120AC2" w:rsidP="007345FB">
            <w:pPr>
              <w:ind w:right="-108"/>
              <w:rPr>
                <w:sz w:val="20"/>
                <w:szCs w:val="20"/>
              </w:rPr>
            </w:pPr>
          </w:p>
        </w:tc>
        <w:tc>
          <w:tcPr>
            <w:tcW w:w="4249" w:type="dxa"/>
            <w:vAlign w:val="center"/>
          </w:tcPr>
          <w:p w:rsidR="002B4ACD" w:rsidRPr="007345FB" w:rsidRDefault="00467D97" w:rsidP="00023365">
            <w:pPr>
              <w:autoSpaceDE w:val="0"/>
              <w:autoSpaceDN w:val="0"/>
              <w:adjustRightInd w:val="0"/>
              <w:rPr>
                <w:sz w:val="20"/>
                <w:szCs w:val="20"/>
              </w:rPr>
            </w:pPr>
            <w:r w:rsidRPr="007345FB">
              <w:rPr>
                <w:sz w:val="20"/>
                <w:szCs w:val="20"/>
              </w:rPr>
              <w:t>Processo e</w:t>
            </w:r>
            <w:r w:rsidR="00FD6D51" w:rsidRPr="007345FB">
              <w:rPr>
                <w:sz w:val="20"/>
                <w:szCs w:val="20"/>
              </w:rPr>
              <w:t>m</w:t>
            </w:r>
            <w:r w:rsidRPr="007345FB">
              <w:rPr>
                <w:sz w:val="20"/>
                <w:szCs w:val="20"/>
              </w:rPr>
              <w:t xml:space="preserve"> andamento</w:t>
            </w:r>
            <w:r w:rsidR="00023365" w:rsidRPr="007345FB">
              <w:rPr>
                <w:sz w:val="20"/>
                <w:szCs w:val="20"/>
              </w:rPr>
              <w:t>. H</w:t>
            </w:r>
            <w:r w:rsidRPr="007345FB">
              <w:rPr>
                <w:sz w:val="20"/>
                <w:szCs w:val="20"/>
              </w:rPr>
              <w:t>ouve apenas a decretação de prisão do acusado, mas n</w:t>
            </w:r>
            <w:r w:rsidR="00C07112" w:rsidRPr="007345FB">
              <w:rPr>
                <w:sz w:val="20"/>
                <w:szCs w:val="20"/>
              </w:rPr>
              <w:t>ão existia a proteção da vítima</w:t>
            </w:r>
          </w:p>
        </w:tc>
        <w:tc>
          <w:tcPr>
            <w:tcW w:w="2127" w:type="dxa"/>
            <w:vAlign w:val="center"/>
          </w:tcPr>
          <w:p w:rsidR="002B4ACD" w:rsidRPr="007345FB" w:rsidRDefault="00C07112" w:rsidP="002575CA">
            <w:pPr>
              <w:tabs>
                <w:tab w:val="left" w:pos="1937"/>
                <w:tab w:val="left" w:pos="2078"/>
              </w:tabs>
              <w:autoSpaceDE w:val="0"/>
              <w:autoSpaceDN w:val="0"/>
              <w:adjustRightInd w:val="0"/>
              <w:ind w:right="176"/>
              <w:jc w:val="center"/>
              <w:rPr>
                <w:sz w:val="20"/>
                <w:szCs w:val="20"/>
              </w:rPr>
            </w:pPr>
            <w:r w:rsidRPr="007345FB">
              <w:rPr>
                <w:sz w:val="20"/>
                <w:szCs w:val="20"/>
              </w:rPr>
              <w:t>Não houve sentença</w:t>
            </w:r>
          </w:p>
        </w:tc>
      </w:tr>
      <w:tr w:rsidR="002B4ACD" w:rsidRPr="00BA66DF" w:rsidTr="00123BD9">
        <w:tc>
          <w:tcPr>
            <w:tcW w:w="2550" w:type="dxa"/>
            <w:vAlign w:val="center"/>
          </w:tcPr>
          <w:p w:rsidR="00092FB4" w:rsidRPr="007345FB" w:rsidRDefault="0064710C" w:rsidP="007345FB">
            <w:pPr>
              <w:tabs>
                <w:tab w:val="center" w:pos="1189"/>
              </w:tabs>
              <w:ind w:right="-108"/>
              <w:jc w:val="center"/>
              <w:rPr>
                <w:sz w:val="20"/>
                <w:szCs w:val="20"/>
              </w:rPr>
            </w:pPr>
            <w:r w:rsidRPr="007345FB">
              <w:rPr>
                <w:sz w:val="20"/>
                <w:szCs w:val="20"/>
              </w:rPr>
              <w:t>0006384.56.2018.8</w:t>
            </w:r>
            <w:r w:rsidR="00467D97" w:rsidRPr="007345FB">
              <w:rPr>
                <w:sz w:val="20"/>
                <w:szCs w:val="20"/>
              </w:rPr>
              <w:t>14.0042</w:t>
            </w:r>
          </w:p>
        </w:tc>
        <w:tc>
          <w:tcPr>
            <w:tcW w:w="4249" w:type="dxa"/>
            <w:vAlign w:val="center"/>
          </w:tcPr>
          <w:p w:rsidR="002B4ACD" w:rsidRPr="007345FB" w:rsidRDefault="00467D97" w:rsidP="00EB5651">
            <w:pPr>
              <w:tabs>
                <w:tab w:val="left" w:pos="1088"/>
              </w:tabs>
              <w:autoSpaceDE w:val="0"/>
              <w:autoSpaceDN w:val="0"/>
              <w:adjustRightInd w:val="0"/>
              <w:rPr>
                <w:sz w:val="20"/>
                <w:szCs w:val="20"/>
              </w:rPr>
            </w:pPr>
            <w:r w:rsidRPr="007345FB">
              <w:rPr>
                <w:sz w:val="20"/>
                <w:szCs w:val="20"/>
              </w:rPr>
              <w:t>Encontra-se</w:t>
            </w:r>
            <w:r w:rsidR="00C07112" w:rsidRPr="007345FB">
              <w:rPr>
                <w:sz w:val="20"/>
                <w:szCs w:val="20"/>
              </w:rPr>
              <w:t xml:space="preserve"> em diligência. Não há denúncia</w:t>
            </w:r>
          </w:p>
        </w:tc>
        <w:tc>
          <w:tcPr>
            <w:tcW w:w="2127" w:type="dxa"/>
            <w:vAlign w:val="center"/>
          </w:tcPr>
          <w:p w:rsidR="002B4ACD" w:rsidRPr="00BA66DF" w:rsidRDefault="00467D97" w:rsidP="002575CA">
            <w:pPr>
              <w:tabs>
                <w:tab w:val="left" w:pos="1937"/>
                <w:tab w:val="left" w:pos="2078"/>
              </w:tabs>
              <w:ind w:right="176"/>
              <w:jc w:val="center"/>
              <w:rPr>
                <w:sz w:val="20"/>
                <w:szCs w:val="20"/>
              </w:rPr>
            </w:pPr>
            <w:r w:rsidRPr="007345FB">
              <w:rPr>
                <w:sz w:val="20"/>
                <w:szCs w:val="20"/>
              </w:rPr>
              <w:t>Não há sentença</w:t>
            </w:r>
          </w:p>
        </w:tc>
      </w:tr>
    </w:tbl>
    <w:p w:rsidR="00817176" w:rsidRPr="00BA66DF" w:rsidRDefault="003E33CA" w:rsidP="002B4ACD">
      <w:pPr>
        <w:pStyle w:val="Default"/>
        <w:rPr>
          <w:rFonts w:ascii="Times New Roman" w:hAnsi="Times New Roman" w:cs="Times New Roman"/>
          <w:sz w:val="22"/>
        </w:rPr>
      </w:pPr>
      <w:r w:rsidRPr="00BA66DF">
        <w:rPr>
          <w:rFonts w:ascii="Times New Roman" w:hAnsi="Times New Roman" w:cs="Times New Roman"/>
          <w:sz w:val="22"/>
        </w:rPr>
        <w:t>Fonte: Sistema Libra do Tribunal de Justiça do Estado do Pará</w:t>
      </w:r>
    </w:p>
    <w:p w:rsidR="0055676A" w:rsidRPr="00BA66DF" w:rsidRDefault="0055676A" w:rsidP="0055676A">
      <w:pPr>
        <w:pStyle w:val="Default"/>
        <w:jc w:val="both"/>
        <w:rPr>
          <w:rFonts w:ascii="Times New Roman" w:hAnsi="Times New Roman" w:cs="Times New Roman"/>
          <w:sz w:val="22"/>
        </w:rPr>
      </w:pPr>
      <w:r w:rsidRPr="00BA66DF">
        <w:rPr>
          <w:rFonts w:ascii="Times New Roman" w:hAnsi="Times New Roman" w:cs="Times New Roman"/>
          <w:sz w:val="22"/>
        </w:rPr>
        <w:t>Nota: (*) Posição em agosto de 2019 = processos ativos desde 2009 + processos julgados, arquivados e baixados entre 2014 e agosto de 2019.</w:t>
      </w:r>
    </w:p>
    <w:p w:rsidR="003E33CA" w:rsidRPr="00BA66DF" w:rsidRDefault="003E33CA" w:rsidP="002B4ACD">
      <w:pPr>
        <w:pStyle w:val="Default"/>
        <w:rPr>
          <w:rFonts w:ascii="Times New Roman" w:hAnsi="Times New Roman" w:cs="Times New Roman"/>
        </w:rPr>
      </w:pPr>
    </w:p>
    <w:p w:rsidR="003F09C7" w:rsidRPr="00BA66DF" w:rsidRDefault="00607653" w:rsidP="00444100">
      <w:pPr>
        <w:pStyle w:val="Pa18"/>
        <w:spacing w:line="360" w:lineRule="auto"/>
        <w:ind w:firstLine="708"/>
        <w:jc w:val="both"/>
        <w:rPr>
          <w:rFonts w:ascii="Times New Roman" w:hAnsi="Times New Roman"/>
          <w:color w:val="000000"/>
        </w:rPr>
      </w:pPr>
      <w:r w:rsidRPr="00BA66DF">
        <w:rPr>
          <w:rFonts w:ascii="Times New Roman" w:hAnsi="Times New Roman"/>
          <w:color w:val="000000"/>
        </w:rPr>
        <w:t>Processos judiciais são documentos que historiam um conjunto de evidências a respeito de alguma situação de fato, na qual existe conflito de interesses entre as partes</w:t>
      </w:r>
      <w:r w:rsidR="00444100" w:rsidRPr="00BA66DF">
        <w:rPr>
          <w:rFonts w:ascii="Times New Roman" w:hAnsi="Times New Roman"/>
          <w:color w:val="000000"/>
        </w:rPr>
        <w:t>. Po</w:t>
      </w:r>
      <w:r w:rsidRPr="00BA66DF">
        <w:rPr>
          <w:rFonts w:ascii="Times New Roman" w:hAnsi="Times New Roman"/>
          <w:color w:val="000000"/>
        </w:rPr>
        <w:t xml:space="preserve">r essa razão, são fontes de referências importante para a investigação científica, revelando casos exemplares para um estudo completo. </w:t>
      </w:r>
    </w:p>
    <w:p w:rsidR="00C975F0" w:rsidRPr="006A18A3" w:rsidRDefault="00444100" w:rsidP="00E54060">
      <w:pPr>
        <w:pStyle w:val="Pa18"/>
        <w:spacing w:line="360" w:lineRule="auto"/>
        <w:ind w:firstLine="708"/>
        <w:jc w:val="both"/>
        <w:rPr>
          <w:rFonts w:ascii="Times New Roman" w:hAnsi="Times New Roman"/>
          <w:color w:val="000000"/>
        </w:rPr>
      </w:pPr>
      <w:r w:rsidRPr="006A18A3">
        <w:rPr>
          <w:rFonts w:ascii="Times New Roman" w:hAnsi="Times New Roman"/>
          <w:color w:val="000000"/>
        </w:rPr>
        <w:t xml:space="preserve">Uma primeira constatação </w:t>
      </w:r>
      <w:r w:rsidR="00EA6ADE" w:rsidRPr="006A18A3">
        <w:rPr>
          <w:rFonts w:ascii="Times New Roman" w:hAnsi="Times New Roman"/>
          <w:color w:val="000000"/>
        </w:rPr>
        <w:t>desse</w:t>
      </w:r>
      <w:r w:rsidRPr="006A18A3">
        <w:rPr>
          <w:rFonts w:ascii="Times New Roman" w:hAnsi="Times New Roman"/>
          <w:color w:val="000000"/>
        </w:rPr>
        <w:t xml:space="preserve"> estudo é que é </w:t>
      </w:r>
      <w:r w:rsidR="00E54060" w:rsidRPr="006A18A3">
        <w:rPr>
          <w:rFonts w:ascii="Times New Roman" w:hAnsi="Times New Roman"/>
          <w:color w:val="000000"/>
        </w:rPr>
        <w:t xml:space="preserve">muito </w:t>
      </w:r>
      <w:r w:rsidRPr="006A18A3">
        <w:rPr>
          <w:rFonts w:ascii="Times New Roman" w:hAnsi="Times New Roman"/>
          <w:color w:val="000000"/>
        </w:rPr>
        <w:t>pequeno o número de processos na Comarca, diferente do esperado, uma vez que</w:t>
      </w:r>
      <w:r w:rsidR="00C975F0" w:rsidRPr="006A18A3">
        <w:rPr>
          <w:rFonts w:ascii="Times New Roman" w:hAnsi="Times New Roman"/>
          <w:color w:val="000000"/>
        </w:rPr>
        <w:t xml:space="preserve"> a imprensa tem reiteradamente publicado matérias para denunciar a violência sexual contra crianças e adolescentes no Marajó</w:t>
      </w:r>
      <w:r w:rsidR="00EA6ADE" w:rsidRPr="006A18A3">
        <w:rPr>
          <w:rFonts w:ascii="Times New Roman" w:hAnsi="Times New Roman"/>
          <w:color w:val="000000"/>
        </w:rPr>
        <w:t>. Já foram</w:t>
      </w:r>
      <w:r w:rsidR="00E54060" w:rsidRPr="006A18A3">
        <w:rPr>
          <w:rFonts w:ascii="Times New Roman" w:hAnsi="Times New Roman"/>
          <w:color w:val="000000"/>
        </w:rPr>
        <w:t xml:space="preserve"> </w:t>
      </w:r>
      <w:r w:rsidR="00C975F0" w:rsidRPr="006A18A3">
        <w:rPr>
          <w:rFonts w:ascii="Times New Roman" w:hAnsi="Times New Roman"/>
          <w:color w:val="000000"/>
        </w:rPr>
        <w:t>criadas duas Comissões Parlamentar de Inquérito (CPI) no país</w:t>
      </w:r>
      <w:r w:rsidR="00E10EEB" w:rsidRPr="006A18A3">
        <w:rPr>
          <w:rFonts w:ascii="Times New Roman" w:hAnsi="Times New Roman"/>
          <w:color w:val="000000"/>
        </w:rPr>
        <w:t xml:space="preserve"> para apurar a dimensão e a gravidade desses casos</w:t>
      </w:r>
      <w:r w:rsidR="00C975F0" w:rsidRPr="006A18A3">
        <w:rPr>
          <w:rFonts w:ascii="Times New Roman" w:hAnsi="Times New Roman"/>
          <w:color w:val="000000"/>
        </w:rPr>
        <w:t xml:space="preserve">: em </w:t>
      </w:r>
      <w:r w:rsidR="00F26CC7" w:rsidRPr="006A18A3">
        <w:rPr>
          <w:rFonts w:ascii="Times New Roman" w:hAnsi="Times New Roman"/>
          <w:color w:val="000000"/>
        </w:rPr>
        <w:t xml:space="preserve">08 de dezembro de 2008, na Assembleia Legislativa do Estado do Pará (ALEPA), e em </w:t>
      </w:r>
      <w:r w:rsidR="00C975F0" w:rsidRPr="006A18A3">
        <w:rPr>
          <w:rFonts w:ascii="Times New Roman" w:hAnsi="Times New Roman"/>
          <w:color w:val="000000"/>
        </w:rPr>
        <w:t xml:space="preserve">9 de fevereiro de 2012, </w:t>
      </w:r>
      <w:r w:rsidR="00F26CC7" w:rsidRPr="006A18A3">
        <w:rPr>
          <w:rFonts w:ascii="Times New Roman" w:hAnsi="Times New Roman"/>
          <w:color w:val="000000"/>
        </w:rPr>
        <w:t xml:space="preserve">na </w:t>
      </w:r>
      <w:r w:rsidR="00C975F0" w:rsidRPr="006A18A3">
        <w:rPr>
          <w:rFonts w:ascii="Times New Roman" w:hAnsi="Times New Roman"/>
          <w:color w:val="000000"/>
        </w:rPr>
        <w:t>Câmara dos Deputados</w:t>
      </w:r>
      <w:r w:rsidR="00E54060" w:rsidRPr="006A18A3">
        <w:rPr>
          <w:rFonts w:ascii="Times New Roman" w:hAnsi="Times New Roman"/>
          <w:color w:val="000000"/>
        </w:rPr>
        <w:t xml:space="preserve">. </w:t>
      </w:r>
    </w:p>
    <w:p w:rsidR="00444100" w:rsidRPr="006A18A3" w:rsidRDefault="00EA6ADE" w:rsidP="00444100">
      <w:pPr>
        <w:pStyle w:val="Pa18"/>
        <w:spacing w:line="360" w:lineRule="auto"/>
        <w:ind w:firstLine="708"/>
        <w:jc w:val="both"/>
        <w:rPr>
          <w:rFonts w:ascii="Times New Roman" w:hAnsi="Times New Roman"/>
          <w:color w:val="000000"/>
        </w:rPr>
      </w:pPr>
      <w:r w:rsidRPr="006A18A3">
        <w:rPr>
          <w:rFonts w:ascii="Times New Roman" w:hAnsi="Times New Roman"/>
          <w:color w:val="000000"/>
        </w:rPr>
        <w:t xml:space="preserve">O baixo quantitativo, então, </w:t>
      </w:r>
      <w:r w:rsidR="00FC27FA" w:rsidRPr="006A18A3">
        <w:rPr>
          <w:rFonts w:ascii="Times New Roman" w:hAnsi="Times New Roman"/>
          <w:color w:val="000000"/>
        </w:rPr>
        <w:t xml:space="preserve">evidencia que a </w:t>
      </w:r>
      <w:r w:rsidR="003D1DC5" w:rsidRPr="006A18A3">
        <w:rPr>
          <w:rFonts w:ascii="Times New Roman" w:hAnsi="Times New Roman"/>
          <w:color w:val="000000"/>
        </w:rPr>
        <w:t>l</w:t>
      </w:r>
      <w:r w:rsidR="00221D9B" w:rsidRPr="006A18A3">
        <w:rPr>
          <w:rFonts w:ascii="Times New Roman" w:hAnsi="Times New Roman"/>
          <w:color w:val="000000"/>
        </w:rPr>
        <w:t>uta pelo reconhecimento da criança e do adolescente como sujeito de direito e o abuso sexual</w:t>
      </w:r>
      <w:r w:rsidR="00FC27FA" w:rsidRPr="006A18A3">
        <w:rPr>
          <w:rFonts w:ascii="Times New Roman" w:hAnsi="Times New Roman"/>
          <w:color w:val="000000"/>
        </w:rPr>
        <w:t xml:space="preserve"> avançou muito pouco na região</w:t>
      </w:r>
      <w:r w:rsidR="003D1DC5" w:rsidRPr="006A18A3">
        <w:rPr>
          <w:rFonts w:ascii="Times New Roman" w:hAnsi="Times New Roman"/>
          <w:color w:val="000000"/>
        </w:rPr>
        <w:t xml:space="preserve">, </w:t>
      </w:r>
      <w:r w:rsidR="00FC27FA" w:rsidRPr="006A18A3">
        <w:rPr>
          <w:rFonts w:ascii="Times New Roman" w:hAnsi="Times New Roman"/>
          <w:color w:val="000000"/>
        </w:rPr>
        <w:t xml:space="preserve">podendo ser </w:t>
      </w:r>
      <w:r w:rsidR="003D1DC5" w:rsidRPr="006A18A3">
        <w:rPr>
          <w:rFonts w:ascii="Times New Roman" w:hAnsi="Times New Roman"/>
          <w:color w:val="000000"/>
        </w:rPr>
        <w:t xml:space="preserve">a </w:t>
      </w:r>
      <w:r w:rsidR="00444100" w:rsidRPr="006A18A3">
        <w:rPr>
          <w:rFonts w:ascii="Times New Roman" w:hAnsi="Times New Roman"/>
          <w:color w:val="000000"/>
        </w:rPr>
        <w:t xml:space="preserve">falta de informação sobre </w:t>
      </w:r>
      <w:r w:rsidR="003D1DC5" w:rsidRPr="006A18A3">
        <w:rPr>
          <w:rFonts w:ascii="Times New Roman" w:hAnsi="Times New Roman"/>
          <w:color w:val="000000"/>
        </w:rPr>
        <w:t xml:space="preserve">seus </w:t>
      </w:r>
      <w:r w:rsidR="00444100" w:rsidRPr="006A18A3">
        <w:rPr>
          <w:rFonts w:ascii="Times New Roman" w:hAnsi="Times New Roman"/>
          <w:color w:val="000000"/>
        </w:rPr>
        <w:t xml:space="preserve">direitos </w:t>
      </w:r>
      <w:r w:rsidR="003D1DC5" w:rsidRPr="006A18A3">
        <w:rPr>
          <w:rFonts w:ascii="Times New Roman" w:hAnsi="Times New Roman"/>
          <w:color w:val="000000"/>
        </w:rPr>
        <w:t xml:space="preserve">um dos fatores que </w:t>
      </w:r>
      <w:r w:rsidR="00444100" w:rsidRPr="006A18A3">
        <w:rPr>
          <w:rFonts w:ascii="Times New Roman" w:hAnsi="Times New Roman"/>
          <w:color w:val="000000"/>
        </w:rPr>
        <w:t xml:space="preserve">contribui para </w:t>
      </w:r>
      <w:r w:rsidR="00FC27FA" w:rsidRPr="006A18A3">
        <w:rPr>
          <w:rFonts w:ascii="Times New Roman" w:hAnsi="Times New Roman"/>
          <w:color w:val="000000"/>
        </w:rPr>
        <w:t xml:space="preserve">esse </w:t>
      </w:r>
      <w:r w:rsidRPr="006A18A3">
        <w:rPr>
          <w:rFonts w:ascii="Times New Roman" w:hAnsi="Times New Roman"/>
          <w:color w:val="000000"/>
        </w:rPr>
        <w:t xml:space="preserve">modesto </w:t>
      </w:r>
      <w:r w:rsidR="00FC27FA" w:rsidRPr="006A18A3">
        <w:rPr>
          <w:rFonts w:ascii="Times New Roman" w:hAnsi="Times New Roman"/>
          <w:color w:val="000000"/>
        </w:rPr>
        <w:t xml:space="preserve">número, </w:t>
      </w:r>
      <w:r w:rsidR="00444100" w:rsidRPr="006A18A3">
        <w:rPr>
          <w:rFonts w:ascii="Times New Roman" w:hAnsi="Times New Roman"/>
          <w:color w:val="000000"/>
        </w:rPr>
        <w:t>eleva</w:t>
      </w:r>
      <w:r w:rsidR="00FC27FA" w:rsidRPr="006A18A3">
        <w:rPr>
          <w:rFonts w:ascii="Times New Roman" w:hAnsi="Times New Roman"/>
          <w:color w:val="000000"/>
        </w:rPr>
        <w:t>ndo</w:t>
      </w:r>
      <w:r w:rsidR="00444100" w:rsidRPr="006A18A3">
        <w:rPr>
          <w:rFonts w:ascii="Times New Roman" w:hAnsi="Times New Roman"/>
          <w:color w:val="000000"/>
        </w:rPr>
        <w:t xml:space="preserve"> os riscos </w:t>
      </w:r>
      <w:r w:rsidR="003D1DC5" w:rsidRPr="006A18A3">
        <w:rPr>
          <w:rFonts w:ascii="Times New Roman" w:hAnsi="Times New Roman"/>
          <w:color w:val="000000"/>
        </w:rPr>
        <w:t>de violações.</w:t>
      </w:r>
    </w:p>
    <w:p w:rsidR="00C07F60" w:rsidRPr="006A18A3" w:rsidRDefault="003F09C7" w:rsidP="00444100">
      <w:pPr>
        <w:pStyle w:val="Pa18"/>
        <w:spacing w:line="360" w:lineRule="auto"/>
        <w:ind w:firstLine="708"/>
        <w:jc w:val="both"/>
        <w:rPr>
          <w:rFonts w:ascii="Times New Roman" w:hAnsi="Times New Roman"/>
          <w:color w:val="000000"/>
        </w:rPr>
      </w:pPr>
      <w:r w:rsidRPr="006A18A3">
        <w:rPr>
          <w:rFonts w:ascii="Times New Roman" w:hAnsi="Times New Roman"/>
          <w:color w:val="000000"/>
        </w:rPr>
        <w:t xml:space="preserve">Para aprofundar </w:t>
      </w:r>
      <w:r w:rsidR="00607653" w:rsidRPr="006A18A3">
        <w:rPr>
          <w:rFonts w:ascii="Times New Roman" w:hAnsi="Times New Roman"/>
          <w:color w:val="000000"/>
        </w:rPr>
        <w:t>o estudo de caso</w:t>
      </w:r>
      <w:r w:rsidRPr="006A18A3">
        <w:rPr>
          <w:rFonts w:ascii="Times New Roman" w:hAnsi="Times New Roman"/>
          <w:color w:val="000000"/>
        </w:rPr>
        <w:t>, que</w:t>
      </w:r>
      <w:r w:rsidR="00C07F60" w:rsidRPr="006A18A3">
        <w:rPr>
          <w:rFonts w:ascii="Times New Roman" w:hAnsi="Times New Roman"/>
          <w:color w:val="000000"/>
        </w:rPr>
        <w:t xml:space="preserve"> é uma investigação empírica, passou-se à análise e discussão </w:t>
      </w:r>
      <w:r w:rsidR="006C0454" w:rsidRPr="006A18A3">
        <w:rPr>
          <w:rFonts w:ascii="Times New Roman" w:hAnsi="Times New Roman"/>
          <w:color w:val="000000"/>
        </w:rPr>
        <w:t xml:space="preserve">das </w:t>
      </w:r>
      <w:r w:rsidR="00C07F60" w:rsidRPr="006A18A3">
        <w:rPr>
          <w:rFonts w:ascii="Times New Roman" w:hAnsi="Times New Roman"/>
          <w:color w:val="000000"/>
        </w:rPr>
        <w:t>duas sentenças</w:t>
      </w:r>
      <w:r w:rsidR="006C0454" w:rsidRPr="006A18A3">
        <w:rPr>
          <w:rFonts w:ascii="Times New Roman" w:hAnsi="Times New Roman"/>
          <w:color w:val="000000"/>
        </w:rPr>
        <w:t xml:space="preserve"> que condenaram os acusados: </w:t>
      </w:r>
      <w:r w:rsidR="00C07F60" w:rsidRPr="006A18A3">
        <w:rPr>
          <w:rFonts w:ascii="Times New Roman" w:hAnsi="Times New Roman"/>
          <w:color w:val="000000"/>
        </w:rPr>
        <w:t xml:space="preserve">processo de </w:t>
      </w:r>
      <w:r w:rsidR="001B24FB" w:rsidRPr="006A18A3">
        <w:rPr>
          <w:rFonts w:ascii="Times New Roman" w:hAnsi="Times New Roman"/>
          <w:color w:val="000000"/>
        </w:rPr>
        <w:t>n</w:t>
      </w:r>
      <w:r w:rsidR="00C07F60" w:rsidRPr="006A18A3">
        <w:rPr>
          <w:rFonts w:ascii="Times New Roman" w:hAnsi="Times New Roman"/>
          <w:color w:val="000000"/>
        </w:rPr>
        <w:t>º 0004534-06.2014.814.0042</w:t>
      </w:r>
      <w:r w:rsidR="005C67AF" w:rsidRPr="006A18A3">
        <w:rPr>
          <w:rFonts w:ascii="Times New Roman" w:hAnsi="Times New Roman"/>
          <w:color w:val="000000"/>
        </w:rPr>
        <w:t xml:space="preserve"> </w:t>
      </w:r>
      <w:r w:rsidR="006C0454" w:rsidRPr="006A18A3">
        <w:rPr>
          <w:rFonts w:ascii="Times New Roman" w:hAnsi="Times New Roman"/>
          <w:color w:val="000000"/>
        </w:rPr>
        <w:t xml:space="preserve"> </w:t>
      </w:r>
      <w:r w:rsidR="005C67AF" w:rsidRPr="006A18A3">
        <w:rPr>
          <w:rFonts w:ascii="Times New Roman" w:hAnsi="Times New Roman"/>
          <w:color w:val="000000"/>
        </w:rPr>
        <w:t>e o processo de n</w:t>
      </w:r>
      <w:r w:rsidR="00C07F60" w:rsidRPr="006A18A3">
        <w:rPr>
          <w:rFonts w:ascii="Times New Roman" w:hAnsi="Times New Roman"/>
          <w:color w:val="000000"/>
        </w:rPr>
        <w:t>º 0003370-98.2017.814.0042.</w:t>
      </w:r>
      <w:r w:rsidR="006C0454" w:rsidRPr="006A18A3">
        <w:rPr>
          <w:rFonts w:ascii="Times New Roman" w:hAnsi="Times New Roman"/>
          <w:color w:val="000000"/>
        </w:rPr>
        <w:t xml:space="preserve"> </w:t>
      </w:r>
    </w:p>
    <w:p w:rsidR="006C0454" w:rsidRPr="006A18A3" w:rsidRDefault="006C0454" w:rsidP="006C0454">
      <w:pPr>
        <w:pStyle w:val="Pa18"/>
        <w:spacing w:line="360" w:lineRule="auto"/>
        <w:ind w:firstLine="708"/>
        <w:jc w:val="both"/>
        <w:rPr>
          <w:rFonts w:ascii="Times New Roman" w:hAnsi="Times New Roman"/>
          <w:color w:val="000000"/>
        </w:rPr>
      </w:pPr>
      <w:r w:rsidRPr="006A18A3">
        <w:rPr>
          <w:rFonts w:ascii="Times New Roman" w:hAnsi="Times New Roman"/>
          <w:color w:val="000000"/>
        </w:rPr>
        <w:t xml:space="preserve">O estudo mostrou que o primeiro processo transcorreu dentro do princípio da legalidade, do contraditório e da ampla defesa. A denúncia foi recebida da forma como determina o procedimento legal. Foi realizada a audiência de instrução e julgamento, tendo o acusado sido condenado a 8 anos de prisão. </w:t>
      </w:r>
    </w:p>
    <w:p w:rsidR="002B4ACD" w:rsidRPr="006A18A3" w:rsidRDefault="00C07F60" w:rsidP="00C07F60">
      <w:pPr>
        <w:pStyle w:val="Pa18"/>
        <w:spacing w:line="360" w:lineRule="auto"/>
        <w:ind w:firstLine="708"/>
        <w:jc w:val="both"/>
        <w:rPr>
          <w:rFonts w:ascii="Times New Roman" w:hAnsi="Times New Roman"/>
        </w:rPr>
      </w:pPr>
      <w:r w:rsidRPr="006A18A3">
        <w:rPr>
          <w:rFonts w:ascii="Times New Roman" w:hAnsi="Times New Roman"/>
          <w:color w:val="000000"/>
        </w:rPr>
        <w:t xml:space="preserve">A sentença do </w:t>
      </w:r>
      <w:r w:rsidRPr="006A18A3">
        <w:rPr>
          <w:rFonts w:ascii="Times New Roman" w:hAnsi="Times New Roman"/>
        </w:rPr>
        <w:t>p</w:t>
      </w:r>
      <w:r w:rsidR="002B4ACD" w:rsidRPr="006A18A3">
        <w:rPr>
          <w:rFonts w:ascii="Times New Roman" w:hAnsi="Times New Roman"/>
        </w:rPr>
        <w:t xml:space="preserve">rocesso de </w:t>
      </w:r>
      <w:r w:rsidR="002B4ACD" w:rsidRPr="006A18A3">
        <w:rPr>
          <w:rFonts w:ascii="Times New Roman" w:hAnsi="Times New Roman"/>
          <w:color w:val="000000" w:themeColor="text1"/>
        </w:rPr>
        <w:t xml:space="preserve">n º 0004534-06.2014.814.0042 </w:t>
      </w:r>
      <w:r w:rsidRPr="006A18A3">
        <w:rPr>
          <w:rFonts w:ascii="Times New Roman" w:hAnsi="Times New Roman"/>
          <w:color w:val="000000" w:themeColor="text1"/>
        </w:rPr>
        <w:t>assim dispõe:</w:t>
      </w:r>
    </w:p>
    <w:p w:rsidR="002B4ACD" w:rsidRPr="006A18A3" w:rsidRDefault="002B4ACD" w:rsidP="00C07F60">
      <w:pPr>
        <w:autoSpaceDE w:val="0"/>
        <w:autoSpaceDN w:val="0"/>
        <w:adjustRightInd w:val="0"/>
        <w:ind w:left="2268"/>
        <w:jc w:val="both"/>
        <w:rPr>
          <w:sz w:val="20"/>
          <w:szCs w:val="20"/>
        </w:rPr>
      </w:pPr>
      <w:r w:rsidRPr="006A18A3">
        <w:rPr>
          <w:sz w:val="20"/>
          <w:szCs w:val="20"/>
          <w:lang w:val="pt-BR"/>
        </w:rPr>
        <w:lastRenderedPageBreak/>
        <w:t>Posto isto, acolho a acusação oferecida pelo Ministério Público contra XXXXXX, que, através de sua conduta ilícita, praticou ao tempo dos fatos o crime tipificado no 217-A do CP, para o fim de condená-lo nas sanções legais.</w:t>
      </w:r>
      <w:r w:rsidR="00EB5651" w:rsidRPr="006A18A3">
        <w:rPr>
          <w:sz w:val="20"/>
          <w:szCs w:val="20"/>
          <w:lang w:val="pt-BR"/>
        </w:rPr>
        <w:t xml:space="preserve"> </w:t>
      </w:r>
      <w:r w:rsidRPr="006A18A3">
        <w:rPr>
          <w:sz w:val="20"/>
          <w:szCs w:val="20"/>
          <w:lang w:val="pt-BR"/>
        </w:rPr>
        <w:t>Dosimetria da Pena.</w:t>
      </w:r>
      <w:r w:rsidR="00EB5651" w:rsidRPr="006A18A3">
        <w:rPr>
          <w:sz w:val="20"/>
          <w:szCs w:val="20"/>
          <w:lang w:val="pt-BR"/>
        </w:rPr>
        <w:t xml:space="preserve"> </w:t>
      </w:r>
      <w:r w:rsidRPr="006A18A3">
        <w:rPr>
          <w:sz w:val="20"/>
          <w:szCs w:val="20"/>
          <w:lang w:val="pt-BR"/>
        </w:rPr>
        <w:t>Impõe-se a análise das circunstâncias judiciais contidas no art. 59, do CPB, assim disposta: A culpabilidade do acusado é normal ao delito em tela, nada a valorar. Não há registro de condenação anterior em seus antecedentes criminais, não há o que valorar.</w:t>
      </w:r>
      <w:r w:rsidR="00EB5651" w:rsidRPr="006A18A3">
        <w:rPr>
          <w:sz w:val="20"/>
          <w:szCs w:val="20"/>
          <w:lang w:val="pt-BR"/>
        </w:rPr>
        <w:t xml:space="preserve"> </w:t>
      </w:r>
      <w:r w:rsidRPr="006A18A3">
        <w:rPr>
          <w:sz w:val="20"/>
          <w:szCs w:val="20"/>
          <w:lang w:val="pt-BR"/>
        </w:rPr>
        <w:t>Quanto à conduta social do agente, nada a valorar.</w:t>
      </w:r>
      <w:r w:rsidR="00EB5651" w:rsidRPr="006A18A3">
        <w:rPr>
          <w:sz w:val="20"/>
          <w:szCs w:val="20"/>
          <w:lang w:val="pt-BR"/>
        </w:rPr>
        <w:t xml:space="preserve"> </w:t>
      </w:r>
      <w:r w:rsidRPr="006A18A3">
        <w:rPr>
          <w:sz w:val="20"/>
          <w:szCs w:val="20"/>
          <w:lang w:val="pt-BR"/>
        </w:rPr>
        <w:t>De sua personalidade nada foi aferido nos autos.</w:t>
      </w:r>
      <w:r w:rsidR="00EB5651" w:rsidRPr="006A18A3">
        <w:rPr>
          <w:sz w:val="20"/>
          <w:szCs w:val="20"/>
          <w:lang w:val="pt-BR"/>
        </w:rPr>
        <w:t xml:space="preserve"> </w:t>
      </w:r>
      <w:r w:rsidRPr="006A18A3">
        <w:rPr>
          <w:sz w:val="20"/>
          <w:szCs w:val="20"/>
          <w:lang w:val="pt-BR"/>
        </w:rPr>
        <w:t>O motivo do crime é inerente ao tipo penal em espécie, dessa forma não há o que valorar.</w:t>
      </w:r>
      <w:r w:rsidR="00EB5651" w:rsidRPr="006A18A3">
        <w:rPr>
          <w:sz w:val="20"/>
          <w:szCs w:val="20"/>
          <w:lang w:val="pt-BR"/>
        </w:rPr>
        <w:t xml:space="preserve"> </w:t>
      </w:r>
      <w:r w:rsidRPr="006A18A3">
        <w:rPr>
          <w:sz w:val="20"/>
          <w:szCs w:val="20"/>
          <w:lang w:val="pt-BR"/>
        </w:rPr>
        <w:t>As circunstâncias e consequências são normais à espécie.</w:t>
      </w:r>
      <w:r w:rsidR="00EB5651" w:rsidRPr="006A18A3">
        <w:rPr>
          <w:sz w:val="20"/>
          <w:szCs w:val="20"/>
          <w:lang w:val="pt-BR"/>
        </w:rPr>
        <w:t xml:space="preserve"> </w:t>
      </w:r>
      <w:r w:rsidRPr="006A18A3">
        <w:rPr>
          <w:sz w:val="20"/>
          <w:szCs w:val="20"/>
          <w:lang w:val="pt-BR"/>
        </w:rPr>
        <w:t>Nada há de se aferir em relação ao comportamento da vítima.</w:t>
      </w:r>
      <w:r w:rsidR="00EB5651" w:rsidRPr="006A18A3">
        <w:rPr>
          <w:sz w:val="20"/>
          <w:szCs w:val="20"/>
          <w:lang w:val="pt-BR"/>
        </w:rPr>
        <w:t xml:space="preserve"> </w:t>
      </w:r>
      <w:r w:rsidRPr="006A18A3">
        <w:rPr>
          <w:sz w:val="20"/>
          <w:szCs w:val="20"/>
          <w:lang w:val="pt-BR"/>
        </w:rPr>
        <w:t>Desta forma, fixo a pena inicial em 08 (oito) anos de reclusão.</w:t>
      </w:r>
      <w:r w:rsidR="00EB5651" w:rsidRPr="006A18A3">
        <w:rPr>
          <w:sz w:val="20"/>
          <w:szCs w:val="20"/>
          <w:lang w:val="pt-BR"/>
        </w:rPr>
        <w:t xml:space="preserve"> </w:t>
      </w:r>
      <w:r w:rsidRPr="006A18A3">
        <w:rPr>
          <w:sz w:val="20"/>
          <w:szCs w:val="20"/>
          <w:lang w:val="pt-BR"/>
        </w:rPr>
        <w:t>Não há agravante ou atenuante a ser reconhecida e aplicada.</w:t>
      </w:r>
      <w:r w:rsidR="00EB5651" w:rsidRPr="006A18A3">
        <w:rPr>
          <w:sz w:val="20"/>
          <w:szCs w:val="20"/>
          <w:lang w:val="pt-BR"/>
        </w:rPr>
        <w:t xml:space="preserve"> </w:t>
      </w:r>
      <w:r w:rsidRPr="006A18A3">
        <w:rPr>
          <w:sz w:val="20"/>
          <w:szCs w:val="20"/>
          <w:lang w:val="pt-BR"/>
        </w:rPr>
        <w:t>Não há minorante ou causa de aumento de pena.</w:t>
      </w:r>
      <w:r w:rsidR="00EB5651" w:rsidRPr="006A18A3">
        <w:rPr>
          <w:sz w:val="20"/>
          <w:szCs w:val="20"/>
          <w:lang w:val="pt-BR"/>
        </w:rPr>
        <w:t xml:space="preserve"> </w:t>
      </w:r>
      <w:r w:rsidRPr="006A18A3">
        <w:rPr>
          <w:sz w:val="20"/>
          <w:szCs w:val="20"/>
          <w:lang w:val="pt-BR"/>
        </w:rPr>
        <w:t>Assim torno definitiva a reprimenda em 8(oito) anos de reclusão.</w:t>
      </w:r>
      <w:r w:rsidR="00EB5651" w:rsidRPr="006A18A3">
        <w:rPr>
          <w:sz w:val="20"/>
          <w:szCs w:val="20"/>
          <w:lang w:val="pt-BR"/>
        </w:rPr>
        <w:t xml:space="preserve"> </w:t>
      </w:r>
      <w:r w:rsidRPr="006A18A3">
        <w:rPr>
          <w:sz w:val="20"/>
          <w:szCs w:val="20"/>
          <w:lang w:val="pt-BR"/>
        </w:rPr>
        <w:t>Detração penal (art. 1º, da Lei nº 12.736/2012).</w:t>
      </w:r>
      <w:r w:rsidR="00EB5651" w:rsidRPr="006A18A3">
        <w:rPr>
          <w:sz w:val="20"/>
          <w:szCs w:val="20"/>
          <w:lang w:val="pt-BR"/>
        </w:rPr>
        <w:t xml:space="preserve"> </w:t>
      </w:r>
      <w:r w:rsidRPr="006A18A3">
        <w:rPr>
          <w:sz w:val="20"/>
          <w:szCs w:val="20"/>
          <w:lang w:val="pt-BR"/>
        </w:rPr>
        <w:t>O réu respondeu ao processo em liberdade, não havendo assim possibilidade de detração penal.</w:t>
      </w:r>
      <w:r w:rsidR="00EB5651" w:rsidRPr="006A18A3">
        <w:rPr>
          <w:sz w:val="20"/>
          <w:szCs w:val="20"/>
          <w:lang w:val="pt-BR"/>
        </w:rPr>
        <w:t xml:space="preserve"> </w:t>
      </w:r>
      <w:r w:rsidRPr="006A18A3">
        <w:rPr>
          <w:sz w:val="20"/>
          <w:szCs w:val="20"/>
          <w:lang w:val="pt-BR"/>
        </w:rPr>
        <w:t>Seu regime inicial será o FECHADO.</w:t>
      </w:r>
      <w:r w:rsidR="00EB5651" w:rsidRPr="006A18A3">
        <w:rPr>
          <w:sz w:val="20"/>
          <w:szCs w:val="20"/>
          <w:lang w:val="pt-BR"/>
        </w:rPr>
        <w:t xml:space="preserve"> </w:t>
      </w:r>
      <w:r w:rsidRPr="006A18A3">
        <w:rPr>
          <w:sz w:val="20"/>
          <w:szCs w:val="20"/>
          <w:lang w:val="pt-BR"/>
        </w:rPr>
        <w:t>Da prisão provisória como não houve encarceramento cautelar e não ocorrendo fato novo que autorize o decreto de sua prisão preventiva, deve responder em liberdade até o trânsito em julgado desta decisão. Provimentos finais.</w:t>
      </w:r>
      <w:r w:rsidR="00EB5651" w:rsidRPr="006A18A3">
        <w:rPr>
          <w:sz w:val="20"/>
          <w:szCs w:val="20"/>
          <w:lang w:val="pt-BR"/>
        </w:rPr>
        <w:t xml:space="preserve"> </w:t>
      </w:r>
      <w:r w:rsidRPr="006A18A3">
        <w:rPr>
          <w:sz w:val="20"/>
          <w:szCs w:val="20"/>
          <w:lang w:val="pt-BR"/>
        </w:rPr>
        <w:t>Após o trânsito em julgado da sentença, lance-se o nome dos Réu no Rol de Culpados, encaminhando-se à Secretaria Criminal para fins de execução da pena e anotação da presente condenação no registro de antecedentes no sistema LIBRA, arquivando-se em seguida. Oficie-se ao TRE para aplicação do art. 15, item III, da CF/88, acompanhado de cópia da presente decisão.</w:t>
      </w:r>
      <w:r w:rsidR="00EB5651" w:rsidRPr="006A18A3">
        <w:rPr>
          <w:sz w:val="20"/>
          <w:szCs w:val="20"/>
          <w:lang w:val="pt-BR"/>
        </w:rPr>
        <w:t xml:space="preserve"> </w:t>
      </w:r>
      <w:r w:rsidRPr="006A18A3">
        <w:rPr>
          <w:sz w:val="20"/>
          <w:szCs w:val="20"/>
          <w:lang w:val="pt-BR"/>
        </w:rPr>
        <w:t>Ciência ao Ministério Público e ao Réu, pessoalmente.</w:t>
      </w:r>
      <w:r w:rsidR="00EB5651" w:rsidRPr="006A18A3">
        <w:rPr>
          <w:sz w:val="20"/>
          <w:szCs w:val="20"/>
          <w:lang w:val="pt-BR"/>
        </w:rPr>
        <w:t xml:space="preserve"> </w:t>
      </w:r>
      <w:r w:rsidRPr="006A18A3">
        <w:rPr>
          <w:sz w:val="20"/>
          <w:szCs w:val="20"/>
          <w:lang w:val="pt-BR"/>
        </w:rPr>
        <w:t>Devem permanecer os autos sob segredo de justiça.</w:t>
      </w:r>
      <w:r w:rsidR="00EB5651" w:rsidRPr="006A18A3">
        <w:rPr>
          <w:sz w:val="20"/>
          <w:szCs w:val="20"/>
          <w:lang w:val="pt-BR"/>
        </w:rPr>
        <w:t xml:space="preserve"> </w:t>
      </w:r>
      <w:r w:rsidRPr="006A18A3">
        <w:rPr>
          <w:sz w:val="20"/>
          <w:szCs w:val="20"/>
          <w:lang w:val="pt-BR"/>
        </w:rPr>
        <w:t>Intimem-se.</w:t>
      </w:r>
      <w:r w:rsidR="00EB5651" w:rsidRPr="006A18A3">
        <w:rPr>
          <w:sz w:val="20"/>
          <w:szCs w:val="20"/>
          <w:lang w:val="pt-BR"/>
        </w:rPr>
        <w:t xml:space="preserve"> </w:t>
      </w:r>
      <w:r w:rsidRPr="006A18A3">
        <w:rPr>
          <w:sz w:val="20"/>
          <w:szCs w:val="20"/>
          <w:lang w:val="pt-BR"/>
        </w:rPr>
        <w:t>Ponta de Pedras/PA, 27 de outubro de 2017.</w:t>
      </w:r>
    </w:p>
    <w:p w:rsidR="008811CC" w:rsidRPr="006A18A3" w:rsidRDefault="008811CC" w:rsidP="00C07F60">
      <w:pPr>
        <w:pStyle w:val="Pa18"/>
        <w:spacing w:line="360" w:lineRule="auto"/>
        <w:ind w:left="2268"/>
        <w:jc w:val="both"/>
        <w:rPr>
          <w:rFonts w:ascii="Times New Roman" w:hAnsi="Times New Roman"/>
          <w:color w:val="000000"/>
        </w:rPr>
      </w:pPr>
    </w:p>
    <w:p w:rsidR="001B24FB" w:rsidRPr="006A18A3" w:rsidRDefault="00235833" w:rsidP="001B24FB">
      <w:pPr>
        <w:pStyle w:val="Pa18"/>
        <w:spacing w:line="360" w:lineRule="auto"/>
        <w:ind w:firstLine="708"/>
        <w:jc w:val="both"/>
        <w:rPr>
          <w:rFonts w:ascii="Times New Roman" w:hAnsi="Times New Roman"/>
          <w:color w:val="000000"/>
        </w:rPr>
      </w:pPr>
      <w:r w:rsidRPr="006A18A3">
        <w:rPr>
          <w:rFonts w:ascii="Times New Roman" w:hAnsi="Times New Roman"/>
          <w:color w:val="000000"/>
        </w:rPr>
        <w:t>C</w:t>
      </w:r>
      <w:r w:rsidR="00817176" w:rsidRPr="006A18A3">
        <w:rPr>
          <w:rFonts w:ascii="Times New Roman" w:hAnsi="Times New Roman"/>
          <w:color w:val="000000"/>
        </w:rPr>
        <w:t>omo o réu não tinha sido preso durante a instrução</w:t>
      </w:r>
      <w:r w:rsidR="00FC27FA" w:rsidRPr="006A18A3">
        <w:rPr>
          <w:rFonts w:ascii="Times New Roman" w:hAnsi="Times New Roman"/>
          <w:color w:val="000000"/>
        </w:rPr>
        <w:t>,</w:t>
      </w:r>
      <w:r w:rsidR="00817176" w:rsidRPr="006A18A3">
        <w:rPr>
          <w:rFonts w:ascii="Times New Roman" w:hAnsi="Times New Roman"/>
          <w:color w:val="000000"/>
        </w:rPr>
        <w:t xml:space="preserve"> foi lhe concedido o direito de recursar em liberdade até o trânsito e julgado da decisão</w:t>
      </w:r>
      <w:r w:rsidRPr="006A18A3">
        <w:rPr>
          <w:rFonts w:ascii="Times New Roman" w:hAnsi="Times New Roman"/>
          <w:color w:val="000000"/>
        </w:rPr>
        <w:t>. C</w:t>
      </w:r>
      <w:r w:rsidR="00817176" w:rsidRPr="006A18A3">
        <w:rPr>
          <w:rFonts w:ascii="Times New Roman" w:hAnsi="Times New Roman"/>
          <w:color w:val="000000"/>
        </w:rPr>
        <w:t>onstata-se</w:t>
      </w:r>
      <w:r w:rsidRPr="006A18A3">
        <w:rPr>
          <w:rFonts w:ascii="Times New Roman" w:hAnsi="Times New Roman"/>
          <w:color w:val="000000"/>
        </w:rPr>
        <w:t xml:space="preserve">, então, os </w:t>
      </w:r>
      <w:r w:rsidR="00817176" w:rsidRPr="006A18A3">
        <w:rPr>
          <w:rFonts w:ascii="Times New Roman" w:hAnsi="Times New Roman"/>
          <w:color w:val="000000"/>
        </w:rPr>
        <w:t>direitos do condenado sendo resguardado</w:t>
      </w:r>
      <w:r w:rsidRPr="006A18A3">
        <w:rPr>
          <w:rFonts w:ascii="Times New Roman" w:hAnsi="Times New Roman"/>
          <w:color w:val="000000"/>
        </w:rPr>
        <w:t xml:space="preserve">s, como </w:t>
      </w:r>
      <w:r w:rsidR="00817176" w:rsidRPr="006A18A3">
        <w:rPr>
          <w:rFonts w:ascii="Times New Roman" w:hAnsi="Times New Roman"/>
          <w:color w:val="000000"/>
        </w:rPr>
        <w:t>o</w:t>
      </w:r>
      <w:r w:rsidRPr="006A18A3">
        <w:rPr>
          <w:rFonts w:ascii="Times New Roman" w:hAnsi="Times New Roman"/>
          <w:color w:val="000000"/>
        </w:rPr>
        <w:t xml:space="preserve"> direito da não culpabilidade e </w:t>
      </w:r>
      <w:r w:rsidR="00817176" w:rsidRPr="006A18A3">
        <w:rPr>
          <w:rFonts w:ascii="Times New Roman" w:hAnsi="Times New Roman"/>
          <w:color w:val="000000"/>
        </w:rPr>
        <w:t>de recorrer em liberdade</w:t>
      </w:r>
      <w:r w:rsidRPr="006A18A3">
        <w:rPr>
          <w:rFonts w:ascii="Times New Roman" w:hAnsi="Times New Roman"/>
          <w:color w:val="000000"/>
        </w:rPr>
        <w:t>. No entanto</w:t>
      </w:r>
      <w:r w:rsidR="00817176" w:rsidRPr="006A18A3">
        <w:rPr>
          <w:rFonts w:ascii="Times New Roman" w:hAnsi="Times New Roman"/>
          <w:color w:val="000000"/>
        </w:rPr>
        <w:t xml:space="preserve">, </w:t>
      </w:r>
      <w:r w:rsidRPr="006A18A3">
        <w:rPr>
          <w:rFonts w:ascii="Times New Roman" w:hAnsi="Times New Roman"/>
          <w:color w:val="000000"/>
        </w:rPr>
        <w:t xml:space="preserve">contata-se </w:t>
      </w:r>
      <w:r w:rsidR="00FC27FA" w:rsidRPr="006A18A3">
        <w:rPr>
          <w:rFonts w:ascii="Times New Roman" w:hAnsi="Times New Roman"/>
          <w:color w:val="000000"/>
        </w:rPr>
        <w:t xml:space="preserve">também </w:t>
      </w:r>
      <w:r w:rsidRPr="006A18A3">
        <w:rPr>
          <w:rFonts w:ascii="Times New Roman" w:hAnsi="Times New Roman"/>
          <w:color w:val="000000"/>
        </w:rPr>
        <w:t xml:space="preserve">que </w:t>
      </w:r>
      <w:r w:rsidR="00817176" w:rsidRPr="006A18A3">
        <w:rPr>
          <w:rFonts w:ascii="Times New Roman" w:hAnsi="Times New Roman"/>
          <w:color w:val="000000"/>
        </w:rPr>
        <w:t>a vítima</w:t>
      </w:r>
      <w:r w:rsidRPr="006A18A3">
        <w:rPr>
          <w:rFonts w:ascii="Times New Roman" w:hAnsi="Times New Roman"/>
          <w:color w:val="000000"/>
        </w:rPr>
        <w:t xml:space="preserve"> </w:t>
      </w:r>
      <w:r w:rsidR="00817176" w:rsidRPr="006A18A3">
        <w:rPr>
          <w:rFonts w:ascii="Times New Roman" w:hAnsi="Times New Roman"/>
          <w:color w:val="000000"/>
        </w:rPr>
        <w:t>teve os seus direitos lesionados</w:t>
      </w:r>
      <w:r w:rsidRPr="006A18A3">
        <w:rPr>
          <w:rFonts w:ascii="Times New Roman" w:hAnsi="Times New Roman"/>
          <w:color w:val="000000"/>
        </w:rPr>
        <w:t xml:space="preserve">, uma vez que o </w:t>
      </w:r>
      <w:r w:rsidR="00817176" w:rsidRPr="006A18A3">
        <w:rPr>
          <w:rFonts w:ascii="Times New Roman" w:hAnsi="Times New Roman"/>
          <w:color w:val="000000"/>
        </w:rPr>
        <w:t>Estado</w:t>
      </w:r>
      <w:r w:rsidRPr="006A18A3">
        <w:rPr>
          <w:rFonts w:ascii="Times New Roman" w:hAnsi="Times New Roman"/>
          <w:color w:val="000000"/>
        </w:rPr>
        <w:t xml:space="preserve"> (j</w:t>
      </w:r>
      <w:r w:rsidR="00817176" w:rsidRPr="006A18A3">
        <w:rPr>
          <w:rFonts w:ascii="Times New Roman" w:hAnsi="Times New Roman"/>
          <w:color w:val="000000"/>
        </w:rPr>
        <w:t>uiz</w:t>
      </w:r>
      <w:r w:rsidRPr="006A18A3">
        <w:rPr>
          <w:rFonts w:ascii="Times New Roman" w:hAnsi="Times New Roman"/>
          <w:color w:val="000000"/>
        </w:rPr>
        <w:t>)</w:t>
      </w:r>
      <w:r w:rsidR="00817176" w:rsidRPr="006A18A3">
        <w:rPr>
          <w:rFonts w:ascii="Times New Roman" w:hAnsi="Times New Roman"/>
          <w:color w:val="000000"/>
        </w:rPr>
        <w:t xml:space="preserve"> não </w:t>
      </w:r>
      <w:r w:rsidR="001B24FB" w:rsidRPr="006A18A3">
        <w:rPr>
          <w:rFonts w:ascii="Times New Roman" w:hAnsi="Times New Roman"/>
          <w:color w:val="000000"/>
        </w:rPr>
        <w:t xml:space="preserve">realizou seu encaminhamento para atendimento especializado, apesar de a mesma ter sofrido abuso sexual.  </w:t>
      </w:r>
    </w:p>
    <w:p w:rsidR="009B3CEF" w:rsidRPr="006A18A3" w:rsidRDefault="00F633AE" w:rsidP="009B3CEF">
      <w:pPr>
        <w:pStyle w:val="Pa18"/>
        <w:spacing w:line="360" w:lineRule="auto"/>
        <w:ind w:firstLine="708"/>
        <w:jc w:val="both"/>
        <w:rPr>
          <w:rFonts w:ascii="Times New Roman" w:hAnsi="Times New Roman"/>
        </w:rPr>
      </w:pPr>
      <w:r w:rsidRPr="006A18A3">
        <w:rPr>
          <w:rFonts w:ascii="Times New Roman" w:hAnsi="Times New Roman"/>
          <w:color w:val="000000"/>
        </w:rPr>
        <w:t xml:space="preserve">No </w:t>
      </w:r>
      <w:r w:rsidR="006C0454" w:rsidRPr="006A18A3">
        <w:rPr>
          <w:rFonts w:ascii="Times New Roman" w:hAnsi="Times New Roman"/>
          <w:color w:val="000000"/>
        </w:rPr>
        <w:t xml:space="preserve">segundo caso, </w:t>
      </w:r>
      <w:r w:rsidRPr="006A18A3">
        <w:rPr>
          <w:rFonts w:ascii="Times New Roman" w:hAnsi="Times New Roman"/>
        </w:rPr>
        <w:t xml:space="preserve">foram observadas </w:t>
      </w:r>
      <w:r w:rsidR="001B24FB" w:rsidRPr="006A18A3">
        <w:rPr>
          <w:rFonts w:ascii="Times New Roman" w:hAnsi="Times New Roman"/>
        </w:rPr>
        <w:t xml:space="preserve">características semelhantes </w:t>
      </w:r>
      <w:r w:rsidR="00FC27FA" w:rsidRPr="006A18A3">
        <w:rPr>
          <w:rFonts w:ascii="Times New Roman" w:hAnsi="Times New Roman"/>
        </w:rPr>
        <w:t xml:space="preserve">ao anterior e </w:t>
      </w:r>
      <w:r w:rsidR="001B24FB" w:rsidRPr="006A18A3">
        <w:rPr>
          <w:rFonts w:ascii="Times New Roman" w:hAnsi="Times New Roman"/>
        </w:rPr>
        <w:t>à maioria dos processos pesquisados: o relato do abuso sexual foi encaminhado à Delegacia de Polícia e iniciado o inquérito policial</w:t>
      </w:r>
      <w:r w:rsidR="00E429DE" w:rsidRPr="006A18A3">
        <w:rPr>
          <w:rFonts w:ascii="Times New Roman" w:hAnsi="Times New Roman"/>
        </w:rPr>
        <w:t>. A</w:t>
      </w:r>
      <w:r w:rsidR="001B24FB" w:rsidRPr="006A18A3">
        <w:rPr>
          <w:rFonts w:ascii="Times New Roman" w:hAnsi="Times New Roman"/>
        </w:rPr>
        <w:t xml:space="preserve"> vítima</w:t>
      </w:r>
      <w:r w:rsidR="006C0454" w:rsidRPr="006A18A3">
        <w:rPr>
          <w:rFonts w:ascii="Times New Roman" w:hAnsi="Times New Roman"/>
        </w:rPr>
        <w:t>, de 8 anos de idade,</w:t>
      </w:r>
      <w:r w:rsidR="001B24FB" w:rsidRPr="006A18A3">
        <w:rPr>
          <w:rFonts w:ascii="Times New Roman" w:hAnsi="Times New Roman"/>
        </w:rPr>
        <w:t xml:space="preserve"> confirmou o abuso sexu</w:t>
      </w:r>
      <w:r w:rsidR="00E429DE" w:rsidRPr="006A18A3">
        <w:rPr>
          <w:rFonts w:ascii="Times New Roman" w:hAnsi="Times New Roman"/>
        </w:rPr>
        <w:t>al em depoimentos na Delegacia. A</w:t>
      </w:r>
      <w:r w:rsidR="001B24FB" w:rsidRPr="006A18A3">
        <w:rPr>
          <w:rFonts w:ascii="Times New Roman" w:hAnsi="Times New Roman"/>
        </w:rPr>
        <w:t>pós a prisão temporária do réu</w:t>
      </w:r>
      <w:r w:rsidR="00E429DE" w:rsidRPr="006A18A3">
        <w:rPr>
          <w:rFonts w:ascii="Times New Roman" w:hAnsi="Times New Roman"/>
        </w:rPr>
        <w:t xml:space="preserve"> foi</w:t>
      </w:r>
      <w:r w:rsidR="001B24FB" w:rsidRPr="006A18A3">
        <w:rPr>
          <w:rFonts w:ascii="Times New Roman" w:hAnsi="Times New Roman"/>
        </w:rPr>
        <w:t xml:space="preserve"> concluído o inquérito policial</w:t>
      </w:r>
      <w:r w:rsidR="00E429DE" w:rsidRPr="006A18A3">
        <w:rPr>
          <w:rFonts w:ascii="Times New Roman" w:hAnsi="Times New Roman"/>
        </w:rPr>
        <w:t xml:space="preserve">, </w:t>
      </w:r>
      <w:r w:rsidR="001B24FB" w:rsidRPr="006A18A3">
        <w:rPr>
          <w:rFonts w:ascii="Times New Roman" w:hAnsi="Times New Roman"/>
        </w:rPr>
        <w:t xml:space="preserve">realizado o envio do </w:t>
      </w:r>
      <w:r w:rsidR="00FC27FA" w:rsidRPr="006A18A3">
        <w:rPr>
          <w:rFonts w:ascii="Times New Roman" w:hAnsi="Times New Roman"/>
        </w:rPr>
        <w:t>mesmo</w:t>
      </w:r>
      <w:r w:rsidR="001B24FB" w:rsidRPr="006A18A3">
        <w:rPr>
          <w:rFonts w:ascii="Times New Roman" w:hAnsi="Times New Roman"/>
        </w:rPr>
        <w:t xml:space="preserve"> ao Poder Judiciário</w:t>
      </w:r>
      <w:r w:rsidR="009B3CEF" w:rsidRPr="006A18A3">
        <w:rPr>
          <w:rFonts w:ascii="Times New Roman" w:hAnsi="Times New Roman"/>
        </w:rPr>
        <w:t xml:space="preserve">, </w:t>
      </w:r>
      <w:r w:rsidR="001B24FB" w:rsidRPr="006A18A3">
        <w:rPr>
          <w:rFonts w:ascii="Times New Roman" w:hAnsi="Times New Roman"/>
        </w:rPr>
        <w:t>logo em seguida distribuído para o representante d</w:t>
      </w:r>
      <w:r w:rsidR="009B3CEF" w:rsidRPr="006A18A3">
        <w:rPr>
          <w:rFonts w:ascii="Times New Roman" w:hAnsi="Times New Roman"/>
        </w:rPr>
        <w:t xml:space="preserve">o Ministério Público da Comarca, que </w:t>
      </w:r>
      <w:r w:rsidR="001B24FB" w:rsidRPr="006A18A3">
        <w:rPr>
          <w:rFonts w:ascii="Times New Roman" w:hAnsi="Times New Roman"/>
        </w:rPr>
        <w:t>ofereceu denúncia</w:t>
      </w:r>
      <w:r w:rsidR="00E429DE" w:rsidRPr="006A18A3">
        <w:rPr>
          <w:rFonts w:ascii="Times New Roman" w:hAnsi="Times New Roman"/>
        </w:rPr>
        <w:t xml:space="preserve">. </w:t>
      </w:r>
    </w:p>
    <w:p w:rsidR="006C0454" w:rsidRPr="006A18A3" w:rsidRDefault="00E429DE" w:rsidP="009B3CEF">
      <w:pPr>
        <w:pStyle w:val="Pa18"/>
        <w:spacing w:line="360" w:lineRule="auto"/>
        <w:ind w:firstLine="708"/>
        <w:jc w:val="both"/>
        <w:rPr>
          <w:rFonts w:ascii="Times New Roman" w:hAnsi="Times New Roman"/>
        </w:rPr>
      </w:pPr>
      <w:r w:rsidRPr="006A18A3">
        <w:rPr>
          <w:rFonts w:ascii="Times New Roman" w:hAnsi="Times New Roman"/>
        </w:rPr>
        <w:t>R</w:t>
      </w:r>
      <w:r w:rsidR="001B24FB" w:rsidRPr="006A18A3">
        <w:rPr>
          <w:rFonts w:ascii="Times New Roman" w:hAnsi="Times New Roman"/>
        </w:rPr>
        <w:t xml:space="preserve">ecebida a denúncia pelo Poder Judiciário, </w:t>
      </w:r>
      <w:r w:rsidR="006C0454" w:rsidRPr="006A18A3">
        <w:rPr>
          <w:rFonts w:ascii="Times New Roman" w:hAnsi="Times New Roman"/>
        </w:rPr>
        <w:t xml:space="preserve">a sentença proferida </w:t>
      </w:r>
      <w:r w:rsidR="008D6BDB" w:rsidRPr="006A18A3">
        <w:rPr>
          <w:rFonts w:ascii="Times New Roman" w:hAnsi="Times New Roman"/>
        </w:rPr>
        <w:t xml:space="preserve">no processo </w:t>
      </w:r>
      <w:r w:rsidR="008D6BDB" w:rsidRPr="006A18A3">
        <w:rPr>
          <w:rFonts w:ascii="Times New Roman" w:hAnsi="Times New Roman"/>
          <w:color w:val="000000"/>
        </w:rPr>
        <w:t>nº</w:t>
      </w:r>
      <w:r w:rsidR="008D6BDB" w:rsidRPr="006A18A3">
        <w:rPr>
          <w:rFonts w:ascii="Times New Roman" w:hAnsi="Times New Roman"/>
        </w:rPr>
        <w:t xml:space="preserve"> 0003370-98.2017.814.0042 </w:t>
      </w:r>
      <w:r w:rsidR="006C0454" w:rsidRPr="006A18A3">
        <w:rPr>
          <w:rFonts w:ascii="Times New Roman" w:hAnsi="Times New Roman"/>
        </w:rPr>
        <w:t xml:space="preserve">indicou a condenação do acusado a uma </w:t>
      </w:r>
      <w:r w:rsidR="006C0454" w:rsidRPr="006A18A3">
        <w:rPr>
          <w:rFonts w:ascii="Times New Roman" w:hAnsi="Times New Roman"/>
          <w:color w:val="000000"/>
        </w:rPr>
        <w:t>pena de 09 anos de reclusão em regime fechado:</w:t>
      </w:r>
    </w:p>
    <w:p w:rsidR="001B24FB" w:rsidRPr="006A18A3" w:rsidRDefault="001B24FB" w:rsidP="00C92951">
      <w:pPr>
        <w:pStyle w:val="Default"/>
        <w:rPr>
          <w:rFonts w:ascii="Times New Roman" w:hAnsi="Times New Roman" w:cs="Times New Roman"/>
        </w:rPr>
      </w:pPr>
    </w:p>
    <w:p w:rsidR="00EB5651" w:rsidRPr="006A18A3" w:rsidRDefault="00EB5651" w:rsidP="00EB5651">
      <w:pPr>
        <w:autoSpaceDE w:val="0"/>
        <w:autoSpaceDN w:val="0"/>
        <w:adjustRightInd w:val="0"/>
        <w:ind w:left="2124"/>
        <w:jc w:val="both"/>
        <w:rPr>
          <w:rFonts w:eastAsiaTheme="minorHAnsi"/>
          <w:sz w:val="20"/>
          <w:szCs w:val="20"/>
          <w:lang w:val="pt-BR" w:eastAsia="en-US"/>
        </w:rPr>
      </w:pPr>
      <w:r w:rsidRPr="006A18A3">
        <w:rPr>
          <w:rFonts w:eastAsiaTheme="minorHAnsi"/>
          <w:sz w:val="20"/>
          <w:szCs w:val="20"/>
          <w:lang w:val="pt-BR" w:eastAsia="en-US"/>
        </w:rPr>
        <w:t xml:space="preserve">Isto posto, JULGO PROCEDENTE A PRETENSÃO PUNITIVA DO ESTADO para CONDENAR o acusado R N F P, nos autos qualificado, pela prática do crime de estupro de vulnerável, tipificado no artigo 217-A, do Código Penal. Aprecio as circunstâncias judiciais: A culpabilidade em grau normal para o tipo, que já prevê sanção bastante grave; o denunciado responde a outros processos, não havendo informação quanto à existência de sentença penal condenatória; Conduta social e personalidade do </w:t>
      </w:r>
      <w:r w:rsidRPr="006A18A3">
        <w:rPr>
          <w:rFonts w:eastAsiaTheme="minorHAnsi"/>
          <w:sz w:val="20"/>
          <w:szCs w:val="20"/>
          <w:lang w:val="pt-BR" w:eastAsia="en-US"/>
        </w:rPr>
        <w:lastRenderedPageBreak/>
        <w:t>denunciado desajustadas, pois responde a outros processos; motivos do crime, pelo que se infere dos autos, foi a obtenção da vantagem sexual; as circunstâncias e consequências justificam a exasperação da pena, pois o acusado estuprou a sobrinha de sua companheira, uma criança de apenas 8 (oito) anos, a quem deveria proteger; não se pode imputar responsabilidade à vítima pela ocorrência do crime, tendo em vista a sua especial condição de vulnerabilidade e que deveria ser destinatária de proteção. O réu é pobre. Assim, atento às circunstâncias analisadas, fixo a pena base em 9 (nove) anos de reclusão, que torno definitiva, por não haver circunstâncias atenuantes ou agravantes ou causas de aumento ou diminuição de pena. O regime para o cumprimento da pena privativa de liberdade será inicialmente o fechado, por se</w:t>
      </w:r>
    </w:p>
    <w:p w:rsidR="00EB5651" w:rsidRPr="006A18A3" w:rsidRDefault="00EB5651" w:rsidP="00EB5651">
      <w:pPr>
        <w:autoSpaceDE w:val="0"/>
        <w:autoSpaceDN w:val="0"/>
        <w:adjustRightInd w:val="0"/>
        <w:ind w:left="2124"/>
        <w:jc w:val="both"/>
        <w:rPr>
          <w:sz w:val="20"/>
          <w:szCs w:val="20"/>
        </w:rPr>
      </w:pPr>
      <w:r w:rsidRPr="006A18A3">
        <w:rPr>
          <w:rFonts w:eastAsiaTheme="minorHAnsi"/>
          <w:sz w:val="20"/>
          <w:szCs w:val="20"/>
          <w:lang w:val="pt-BR" w:eastAsia="en-US"/>
        </w:rPr>
        <w:t>tratar de crime hediondo, em conformidade com o que dispõem os artigos 1° e 2°, § 1°, da Lei 8.072/90. Asseguro a detração da pena pelo tempo em que o acusado permaneceu preso provisoriamente para todos os efeitos. Estando presentes os pressupostos que autorizam a prisão preventiva do acusado, especialmente como garantia da ordem pública, como exposto acima, mantenho a sua segregação cautelar. Sem custas, vez que o réu é pobre. Caso haja a interposição de recurso, expeça-se a guia de execução provisória. Após o trânsito em julgado (CF, art. 5º, LVII): a) Lance-se o nome do réu no rol dos culpados (CPP, art. 393, II); b) Expeça-se o que for necessário para a execução definitiva da pena; c) Oficie-se à Justiça Eleitoral para fins de suspensão dos direitos políticos do réu (CF, art. 15, III); d) Façam-se as demais comunicações de estilo; e e) Após, arquivem-se os autos. Mantenha-se o processo em segredo de justiça para preservar a intimidade da vítima, podendo, no entanto, ser publicada o dispositivo da sentença no Diário da Justiça Eletrônico para intimação da defensora do acusado.</w:t>
      </w:r>
    </w:p>
    <w:p w:rsidR="008811CC" w:rsidRPr="006A18A3" w:rsidRDefault="008811CC" w:rsidP="00CC02EB">
      <w:pPr>
        <w:pStyle w:val="Pa18"/>
        <w:spacing w:line="360" w:lineRule="auto"/>
        <w:ind w:firstLine="708"/>
        <w:jc w:val="both"/>
        <w:rPr>
          <w:rFonts w:ascii="Times New Roman" w:hAnsi="Times New Roman"/>
        </w:rPr>
      </w:pPr>
    </w:p>
    <w:p w:rsidR="006C0454" w:rsidRPr="006A18A3" w:rsidRDefault="009B3CEF" w:rsidP="006C0454">
      <w:pPr>
        <w:autoSpaceDE w:val="0"/>
        <w:autoSpaceDN w:val="0"/>
        <w:adjustRightInd w:val="0"/>
        <w:spacing w:line="360" w:lineRule="auto"/>
        <w:ind w:firstLine="708"/>
        <w:jc w:val="both"/>
      </w:pPr>
      <w:r w:rsidRPr="006A18A3">
        <w:rPr>
          <w:lang w:val="pt-BR"/>
        </w:rPr>
        <w:t>No entanto, a</w:t>
      </w:r>
      <w:r w:rsidR="006C0454" w:rsidRPr="006A18A3">
        <w:rPr>
          <w:lang w:val="pt-BR"/>
        </w:rPr>
        <w:t xml:space="preserve">pesar da condenação </w:t>
      </w:r>
      <w:r w:rsidR="006C0454" w:rsidRPr="006A18A3">
        <w:rPr>
          <w:color w:val="000000"/>
          <w:lang w:val="pt-BR"/>
        </w:rPr>
        <w:t xml:space="preserve">do acusado, </w:t>
      </w:r>
      <w:r w:rsidRPr="006A18A3">
        <w:rPr>
          <w:color w:val="000000"/>
          <w:lang w:val="pt-BR"/>
        </w:rPr>
        <w:t>a sentença revela</w:t>
      </w:r>
      <w:r w:rsidR="006C0454" w:rsidRPr="006A18A3">
        <w:rPr>
          <w:color w:val="000000"/>
          <w:lang w:val="pt-BR"/>
        </w:rPr>
        <w:t xml:space="preserve"> que </w:t>
      </w:r>
      <w:r w:rsidR="006C0454" w:rsidRPr="006A18A3">
        <w:rPr>
          <w:lang w:val="pt-BR"/>
        </w:rPr>
        <w:t xml:space="preserve">não foi determinada qualquer medida de proteção social, apenas a </w:t>
      </w:r>
      <w:r w:rsidRPr="006A18A3">
        <w:rPr>
          <w:lang w:val="pt-BR"/>
        </w:rPr>
        <w:t xml:space="preserve">de </w:t>
      </w:r>
      <w:r w:rsidR="006C0454" w:rsidRPr="006A18A3">
        <w:rPr>
          <w:lang w:val="pt-BR"/>
        </w:rPr>
        <w:t>não aproximação do acusado perante a vítima do delito</w:t>
      </w:r>
      <w:r w:rsidR="006C0454" w:rsidRPr="006A18A3">
        <w:t>.</w:t>
      </w:r>
    </w:p>
    <w:p w:rsidR="00CC02EB" w:rsidRPr="006A18A3" w:rsidRDefault="009B3CEF" w:rsidP="00CC02EB">
      <w:pPr>
        <w:autoSpaceDE w:val="0"/>
        <w:autoSpaceDN w:val="0"/>
        <w:adjustRightInd w:val="0"/>
        <w:spacing w:line="360" w:lineRule="auto"/>
        <w:ind w:firstLine="708"/>
        <w:jc w:val="both"/>
        <w:rPr>
          <w:color w:val="000000"/>
          <w:lang w:val="pt-BR"/>
        </w:rPr>
      </w:pPr>
      <w:r w:rsidRPr="006A18A3">
        <w:rPr>
          <w:color w:val="000000"/>
          <w:lang w:val="pt-BR"/>
        </w:rPr>
        <w:t>Assim, o</w:t>
      </w:r>
      <w:r w:rsidR="008D6BDB" w:rsidRPr="006A18A3">
        <w:rPr>
          <w:color w:val="000000"/>
          <w:lang w:val="pt-BR"/>
        </w:rPr>
        <w:t xml:space="preserve"> estudo mostrou que o</w:t>
      </w:r>
      <w:r w:rsidR="00CC02EB" w:rsidRPr="006A18A3">
        <w:rPr>
          <w:color w:val="000000"/>
          <w:lang w:val="pt-BR"/>
        </w:rPr>
        <w:t xml:space="preserve">s processos criminais consultados possuem características semelhantes e concorrentes, </w:t>
      </w:r>
      <w:r w:rsidR="008D6BDB" w:rsidRPr="006A18A3">
        <w:rPr>
          <w:color w:val="000000"/>
          <w:lang w:val="pt-BR"/>
        </w:rPr>
        <w:t xml:space="preserve">sendo possível observar que os </w:t>
      </w:r>
      <w:r w:rsidR="00CC02EB" w:rsidRPr="006A18A3">
        <w:rPr>
          <w:color w:val="000000"/>
          <w:lang w:val="pt-BR"/>
        </w:rPr>
        <w:t xml:space="preserve">magistrados </w:t>
      </w:r>
      <w:r w:rsidR="008D6BDB" w:rsidRPr="006A18A3">
        <w:rPr>
          <w:color w:val="000000"/>
          <w:lang w:val="pt-BR"/>
        </w:rPr>
        <w:t xml:space="preserve">restringiram as sentenças à </w:t>
      </w:r>
      <w:r w:rsidR="00CC02EB" w:rsidRPr="006A18A3">
        <w:rPr>
          <w:color w:val="000000"/>
          <w:lang w:val="pt-BR"/>
        </w:rPr>
        <w:t>punição do acusado no processo judicial</w:t>
      </w:r>
      <w:r w:rsidR="008D6BDB" w:rsidRPr="006A18A3">
        <w:rPr>
          <w:color w:val="000000"/>
          <w:lang w:val="pt-BR"/>
        </w:rPr>
        <w:t xml:space="preserve">, não tendo sido efetuada </w:t>
      </w:r>
      <w:r w:rsidR="001D2082" w:rsidRPr="006A18A3">
        <w:rPr>
          <w:color w:val="000000"/>
          <w:lang w:val="pt-BR"/>
        </w:rPr>
        <w:t>a proteção social da vítima</w:t>
      </w:r>
      <w:r w:rsidR="00CC02EB" w:rsidRPr="006A18A3">
        <w:rPr>
          <w:color w:val="000000"/>
          <w:lang w:val="pt-BR"/>
        </w:rPr>
        <w:t>.</w:t>
      </w:r>
    </w:p>
    <w:p w:rsidR="001D5CE5" w:rsidRPr="006A18A3" w:rsidRDefault="0070446D" w:rsidP="00CC02EB">
      <w:pPr>
        <w:autoSpaceDE w:val="0"/>
        <w:autoSpaceDN w:val="0"/>
        <w:adjustRightInd w:val="0"/>
        <w:spacing w:line="360" w:lineRule="auto"/>
        <w:ind w:firstLine="708"/>
        <w:jc w:val="both"/>
        <w:rPr>
          <w:color w:val="000000"/>
          <w:lang w:val="pt-BR"/>
        </w:rPr>
      </w:pPr>
      <w:r w:rsidRPr="006A18A3">
        <w:rPr>
          <w:lang w:val="pt-BR"/>
        </w:rPr>
        <w:t xml:space="preserve">O Quadro I também mostra </w:t>
      </w:r>
      <w:r w:rsidR="008D6BDB" w:rsidRPr="006A18A3">
        <w:rPr>
          <w:lang w:val="pt-BR"/>
        </w:rPr>
        <w:t xml:space="preserve">que, </w:t>
      </w:r>
      <w:r w:rsidR="00CC02EB" w:rsidRPr="006A18A3">
        <w:rPr>
          <w:lang w:val="pt-BR"/>
        </w:rPr>
        <w:t xml:space="preserve">nos processos pesquisados, </w:t>
      </w:r>
      <w:r w:rsidR="008D6BDB" w:rsidRPr="006A18A3">
        <w:rPr>
          <w:lang w:val="pt-BR"/>
        </w:rPr>
        <w:t xml:space="preserve">o </w:t>
      </w:r>
      <w:r w:rsidR="00CC02EB" w:rsidRPr="006A18A3">
        <w:rPr>
          <w:lang w:val="pt-BR"/>
        </w:rPr>
        <w:t>enfoque na proteção social da vítima</w:t>
      </w:r>
      <w:r w:rsidR="008D6BDB" w:rsidRPr="006A18A3">
        <w:rPr>
          <w:lang w:val="pt-BR"/>
        </w:rPr>
        <w:t xml:space="preserve"> ocorreu</w:t>
      </w:r>
      <w:r w:rsidR="009B3CEF" w:rsidRPr="006A18A3">
        <w:rPr>
          <w:lang w:val="pt-BR"/>
        </w:rPr>
        <w:t>, parcialmente,</w:t>
      </w:r>
      <w:r w:rsidR="00CC02EB" w:rsidRPr="006A18A3">
        <w:rPr>
          <w:lang w:val="pt-BR"/>
        </w:rPr>
        <w:t xml:space="preserve"> </w:t>
      </w:r>
      <w:r w:rsidR="001D2082" w:rsidRPr="006A18A3">
        <w:rPr>
          <w:lang w:val="pt-BR"/>
        </w:rPr>
        <w:t>apenas o processo d</w:t>
      </w:r>
      <w:r w:rsidR="008D6BDB" w:rsidRPr="006A18A3">
        <w:rPr>
          <w:lang w:val="pt-BR"/>
        </w:rPr>
        <w:t>e nº 0004813.26.2013.8.14.0042. N</w:t>
      </w:r>
      <w:r w:rsidR="001D2082" w:rsidRPr="006A18A3">
        <w:rPr>
          <w:lang w:val="pt-BR"/>
        </w:rPr>
        <w:t xml:space="preserve">a </w:t>
      </w:r>
      <w:r w:rsidRPr="006A18A3">
        <w:rPr>
          <w:lang w:val="pt-BR"/>
        </w:rPr>
        <w:t xml:space="preserve">deliberação da </w:t>
      </w:r>
      <w:r w:rsidR="001D2082" w:rsidRPr="006A18A3">
        <w:rPr>
          <w:lang w:val="pt-BR"/>
        </w:rPr>
        <w:t>audiência de instrução e julgamento</w:t>
      </w:r>
      <w:r w:rsidRPr="006A18A3">
        <w:rPr>
          <w:lang w:val="pt-BR"/>
        </w:rPr>
        <w:t xml:space="preserve">, </w:t>
      </w:r>
      <w:r w:rsidR="001D2082" w:rsidRPr="006A18A3">
        <w:rPr>
          <w:lang w:val="pt-BR"/>
        </w:rPr>
        <w:t>o magistrado determinou</w:t>
      </w:r>
      <w:r w:rsidRPr="006A18A3">
        <w:rPr>
          <w:lang w:val="pt-BR"/>
        </w:rPr>
        <w:t>, em 26/11/2015,</w:t>
      </w:r>
      <w:r w:rsidR="001D2082" w:rsidRPr="006A18A3">
        <w:rPr>
          <w:lang w:val="pt-BR"/>
        </w:rPr>
        <w:t xml:space="preserve"> que fosse encaminhado ofício para </w:t>
      </w:r>
      <w:r w:rsidR="001D5CE5" w:rsidRPr="006A18A3">
        <w:rPr>
          <w:lang w:val="pt-BR"/>
        </w:rPr>
        <w:t xml:space="preserve">que </w:t>
      </w:r>
      <w:r w:rsidR="001D2082" w:rsidRPr="006A18A3">
        <w:rPr>
          <w:lang w:val="pt-BR"/>
        </w:rPr>
        <w:t xml:space="preserve">o CRAS do município de Ponta de Pedras prestasse atendimento </w:t>
      </w:r>
      <w:r w:rsidR="001D5CE5" w:rsidRPr="006A18A3">
        <w:rPr>
          <w:lang w:val="pt-BR"/>
        </w:rPr>
        <w:t xml:space="preserve">a vítima o mais breve possível. </w:t>
      </w:r>
      <w:r w:rsidR="00210797" w:rsidRPr="006A18A3">
        <w:rPr>
          <w:lang w:val="pt-BR"/>
        </w:rPr>
        <w:t xml:space="preserve">Apesar de </w:t>
      </w:r>
      <w:r w:rsidR="001D5CE5" w:rsidRPr="006A18A3">
        <w:rPr>
          <w:lang w:val="pt-BR"/>
        </w:rPr>
        <w:t xml:space="preserve">esse pedido </w:t>
      </w:r>
      <w:r w:rsidR="00210797" w:rsidRPr="006A18A3">
        <w:rPr>
          <w:lang w:val="pt-BR"/>
        </w:rPr>
        <w:t xml:space="preserve">ter sido </w:t>
      </w:r>
      <w:r w:rsidR="001D5CE5" w:rsidRPr="006A18A3">
        <w:rPr>
          <w:lang w:val="pt-BR"/>
        </w:rPr>
        <w:t>reiterado</w:t>
      </w:r>
      <w:r w:rsidR="00210797" w:rsidRPr="006A18A3">
        <w:rPr>
          <w:lang w:val="pt-BR"/>
        </w:rPr>
        <w:t xml:space="preserve"> em 18/08/2016</w:t>
      </w:r>
      <w:r w:rsidR="001D5CE5" w:rsidRPr="006A18A3">
        <w:rPr>
          <w:lang w:val="pt-BR"/>
        </w:rPr>
        <w:t xml:space="preserve">, </w:t>
      </w:r>
      <w:r w:rsidR="001D2082" w:rsidRPr="006A18A3">
        <w:rPr>
          <w:lang w:val="pt-BR"/>
        </w:rPr>
        <w:t xml:space="preserve">3 anos após a determinação ainda não </w:t>
      </w:r>
      <w:r w:rsidR="001D5CE5" w:rsidRPr="006A18A3">
        <w:rPr>
          <w:lang w:val="pt-BR"/>
        </w:rPr>
        <w:t xml:space="preserve">foram </w:t>
      </w:r>
      <w:r w:rsidR="001D2082" w:rsidRPr="006A18A3">
        <w:rPr>
          <w:lang w:val="pt-BR"/>
        </w:rPr>
        <w:t>encaminhada</w:t>
      </w:r>
      <w:r w:rsidR="001D5CE5" w:rsidRPr="006A18A3">
        <w:rPr>
          <w:lang w:val="pt-BR"/>
        </w:rPr>
        <w:t>s</w:t>
      </w:r>
      <w:r w:rsidR="001D2082" w:rsidRPr="006A18A3">
        <w:rPr>
          <w:lang w:val="pt-BR"/>
        </w:rPr>
        <w:t xml:space="preserve"> as informações </w:t>
      </w:r>
      <w:r w:rsidR="001D5CE5" w:rsidRPr="006A18A3">
        <w:rPr>
          <w:color w:val="000000"/>
          <w:lang w:val="pt-BR"/>
        </w:rPr>
        <w:t>para a</w:t>
      </w:r>
      <w:r w:rsidR="001D2082" w:rsidRPr="006A18A3">
        <w:rPr>
          <w:color w:val="000000"/>
          <w:lang w:val="pt-BR"/>
        </w:rPr>
        <w:t xml:space="preserve"> proteção da vítima</w:t>
      </w:r>
      <w:r w:rsidR="001D5CE5" w:rsidRPr="006A18A3">
        <w:rPr>
          <w:color w:val="000000"/>
          <w:lang w:val="pt-BR"/>
        </w:rPr>
        <w:t>, estando o processo paralisado.</w:t>
      </w:r>
    </w:p>
    <w:p w:rsidR="00CC02EB" w:rsidRPr="00BA66DF" w:rsidRDefault="001D5CE5" w:rsidP="00CC02EB">
      <w:pPr>
        <w:autoSpaceDE w:val="0"/>
        <w:autoSpaceDN w:val="0"/>
        <w:adjustRightInd w:val="0"/>
        <w:spacing w:line="360" w:lineRule="auto"/>
        <w:ind w:firstLine="708"/>
        <w:jc w:val="both"/>
        <w:rPr>
          <w:color w:val="000000"/>
          <w:lang w:val="pt-BR"/>
        </w:rPr>
      </w:pPr>
      <w:r w:rsidRPr="006A18A3">
        <w:rPr>
          <w:color w:val="000000"/>
          <w:lang w:val="pt-BR"/>
        </w:rPr>
        <w:t xml:space="preserve">Nos demais processos, </w:t>
      </w:r>
      <w:r w:rsidR="0070446D" w:rsidRPr="006A18A3">
        <w:rPr>
          <w:color w:val="000000"/>
          <w:lang w:val="pt-BR"/>
        </w:rPr>
        <w:t xml:space="preserve">por fim, </w:t>
      </w:r>
      <w:r w:rsidRPr="006A18A3">
        <w:rPr>
          <w:color w:val="000000"/>
          <w:lang w:val="pt-BR"/>
        </w:rPr>
        <w:t xml:space="preserve">a análise dos </w:t>
      </w:r>
      <w:r w:rsidR="00CC02EB" w:rsidRPr="006A18A3">
        <w:rPr>
          <w:color w:val="000000"/>
          <w:lang w:val="pt-BR"/>
        </w:rPr>
        <w:t xml:space="preserve">documentos </w:t>
      </w:r>
      <w:r w:rsidRPr="006A18A3">
        <w:rPr>
          <w:color w:val="000000"/>
          <w:lang w:val="pt-BR"/>
        </w:rPr>
        <w:t xml:space="preserve">também evidenciou que </w:t>
      </w:r>
      <w:r w:rsidR="00CC02EB" w:rsidRPr="006A18A3">
        <w:rPr>
          <w:color w:val="000000"/>
          <w:lang w:val="pt-BR"/>
        </w:rPr>
        <w:t>não</w:t>
      </w:r>
      <w:r w:rsidR="00A43DEE" w:rsidRPr="006A18A3">
        <w:rPr>
          <w:color w:val="000000"/>
          <w:lang w:val="pt-BR"/>
        </w:rPr>
        <w:t xml:space="preserve"> há a</w:t>
      </w:r>
      <w:r w:rsidR="00CC02EB" w:rsidRPr="006A18A3">
        <w:rPr>
          <w:color w:val="000000"/>
          <w:lang w:val="pt-BR"/>
        </w:rPr>
        <w:t xml:space="preserve"> proteção social da criança </w:t>
      </w:r>
      <w:r w:rsidRPr="006A18A3">
        <w:rPr>
          <w:color w:val="000000"/>
          <w:lang w:val="pt-BR"/>
        </w:rPr>
        <w:t xml:space="preserve">e do adolescente </w:t>
      </w:r>
      <w:r w:rsidR="00CC02EB" w:rsidRPr="006A18A3">
        <w:rPr>
          <w:color w:val="000000"/>
          <w:lang w:val="pt-BR"/>
        </w:rPr>
        <w:t>pelas difer</w:t>
      </w:r>
      <w:r w:rsidRPr="006A18A3">
        <w:rPr>
          <w:color w:val="000000"/>
          <w:lang w:val="pt-BR"/>
        </w:rPr>
        <w:t xml:space="preserve">entes instâncias de atendimento, revelando </w:t>
      </w:r>
      <w:r w:rsidR="00CC02EB" w:rsidRPr="006A18A3">
        <w:rPr>
          <w:color w:val="000000"/>
          <w:lang w:val="pt-BR"/>
        </w:rPr>
        <w:t xml:space="preserve">efetivas faltas de proteção social </w:t>
      </w:r>
      <w:r w:rsidRPr="006A18A3">
        <w:rPr>
          <w:color w:val="000000"/>
          <w:lang w:val="pt-BR"/>
        </w:rPr>
        <w:t xml:space="preserve">das vítimas </w:t>
      </w:r>
      <w:r w:rsidR="00CC02EB" w:rsidRPr="006A18A3">
        <w:rPr>
          <w:color w:val="000000"/>
          <w:lang w:val="pt-BR"/>
        </w:rPr>
        <w:t>no processo judicial e após a prolação da sentença.</w:t>
      </w:r>
    </w:p>
    <w:p w:rsidR="00C92951" w:rsidRPr="00BA66DF" w:rsidRDefault="00C92951" w:rsidP="005216AD">
      <w:pPr>
        <w:pStyle w:val="Default"/>
        <w:spacing w:line="360" w:lineRule="auto"/>
        <w:ind w:firstLine="708"/>
        <w:jc w:val="both"/>
        <w:rPr>
          <w:rFonts w:ascii="Times New Roman" w:hAnsi="Times New Roman" w:cs="Times New Roman"/>
        </w:rPr>
      </w:pPr>
    </w:p>
    <w:p w:rsidR="007B51A6" w:rsidRPr="00BA66DF" w:rsidRDefault="007B51A6" w:rsidP="0057124A">
      <w:pPr>
        <w:pStyle w:val="Ttulo1"/>
        <w:numPr>
          <w:ilvl w:val="0"/>
          <w:numId w:val="19"/>
        </w:numPr>
        <w:spacing w:before="0"/>
        <w:ind w:left="426" w:hanging="426"/>
        <w:jc w:val="both"/>
        <w:rPr>
          <w:rFonts w:ascii="Times New Roman" w:hAnsi="Times New Roman" w:cs="Times New Roman"/>
          <w:b/>
          <w:color w:val="auto"/>
          <w:sz w:val="24"/>
          <w:szCs w:val="24"/>
        </w:rPr>
      </w:pPr>
      <w:r w:rsidRPr="00BA66DF">
        <w:rPr>
          <w:rFonts w:ascii="Times New Roman" w:hAnsi="Times New Roman" w:cs="Times New Roman"/>
          <w:b/>
          <w:color w:val="auto"/>
          <w:sz w:val="24"/>
          <w:szCs w:val="24"/>
        </w:rPr>
        <w:lastRenderedPageBreak/>
        <w:t>CONSIDERAÇÕES FINAIS</w:t>
      </w:r>
    </w:p>
    <w:p w:rsidR="004815F6" w:rsidRPr="00BA66DF" w:rsidRDefault="004815F6" w:rsidP="008E0513">
      <w:pPr>
        <w:spacing w:line="360" w:lineRule="auto"/>
        <w:ind w:firstLine="851"/>
        <w:jc w:val="both"/>
      </w:pPr>
    </w:p>
    <w:p w:rsidR="00E93049" w:rsidRDefault="00EC3552" w:rsidP="00EC3552">
      <w:pPr>
        <w:spacing w:line="360" w:lineRule="auto"/>
        <w:ind w:firstLine="708"/>
        <w:jc w:val="both"/>
      </w:pPr>
      <w:r>
        <w:t>Artigo mostrou que a</w:t>
      </w:r>
      <w:r w:rsidRPr="00BA66DF">
        <w:t xml:space="preserve"> violência sexual </w:t>
      </w:r>
      <w:r>
        <w:t xml:space="preserve">é um problema que atinge muitas </w:t>
      </w:r>
      <w:r w:rsidRPr="00BA66DF">
        <w:t>criança</w:t>
      </w:r>
      <w:r>
        <w:t>s e</w:t>
      </w:r>
      <w:r w:rsidRPr="00BA66DF">
        <w:t xml:space="preserve"> adolescente</w:t>
      </w:r>
      <w:r>
        <w:t>s</w:t>
      </w:r>
      <w:r w:rsidRPr="00BA66DF">
        <w:t xml:space="preserve"> no arquipélago do Marajó</w:t>
      </w:r>
      <w:r>
        <w:t xml:space="preserve"> (PA)</w:t>
      </w:r>
      <w:r w:rsidRPr="00BA66DF">
        <w:t xml:space="preserve">, </w:t>
      </w:r>
      <w:r>
        <w:t xml:space="preserve">sendo importante que o Estado garanta seu </w:t>
      </w:r>
      <w:r w:rsidRPr="00BA66DF">
        <w:t>direito ao reconhecimento dos mesmos como sujeitos</w:t>
      </w:r>
      <w:r w:rsidR="00E93049">
        <w:t xml:space="preserve"> de direito.</w:t>
      </w:r>
    </w:p>
    <w:p w:rsidR="00E93049" w:rsidRPr="00BA66DF" w:rsidRDefault="00E93049" w:rsidP="00CA4ECC">
      <w:pPr>
        <w:autoSpaceDE w:val="0"/>
        <w:autoSpaceDN w:val="0"/>
        <w:adjustRightInd w:val="0"/>
        <w:spacing w:line="360" w:lineRule="auto"/>
        <w:ind w:firstLine="708"/>
        <w:jc w:val="both"/>
        <w:rPr>
          <w:color w:val="000000"/>
        </w:rPr>
      </w:pPr>
      <w:r>
        <w:t xml:space="preserve">Entretanto, a </w:t>
      </w:r>
      <w:r w:rsidR="00EC3552" w:rsidRPr="00BA66DF">
        <w:t xml:space="preserve">análise de sentenças de </w:t>
      </w:r>
      <w:r w:rsidR="00EC3552" w:rsidRPr="00737580">
        <w:t>processos judiciais de estupro de vulnerável na Comarca de Ponta de Pedras</w:t>
      </w:r>
      <w:r>
        <w:t xml:space="preserve"> revelou </w:t>
      </w:r>
      <w:r>
        <w:rPr>
          <w:color w:val="000000"/>
          <w:lang w:val="pt-BR"/>
        </w:rPr>
        <w:t xml:space="preserve">uma falta de </w:t>
      </w:r>
      <w:r w:rsidRPr="006A18A3">
        <w:rPr>
          <w:color w:val="000000"/>
          <w:lang w:val="pt-BR"/>
        </w:rPr>
        <w:t xml:space="preserve">proteção social </w:t>
      </w:r>
      <w:r>
        <w:rPr>
          <w:color w:val="000000"/>
          <w:lang w:val="pt-BR"/>
        </w:rPr>
        <w:t xml:space="preserve">das vítimas, </w:t>
      </w:r>
      <w:r w:rsidR="00CA4ECC">
        <w:rPr>
          <w:color w:val="000000"/>
          <w:lang w:val="pt-BR"/>
        </w:rPr>
        <w:t xml:space="preserve">apesar dos enormes </w:t>
      </w:r>
      <w:r w:rsidRPr="00BA66DF">
        <w:rPr>
          <w:color w:val="000000"/>
        </w:rPr>
        <w:t xml:space="preserve">danos para </w:t>
      </w:r>
      <w:r w:rsidR="00CA4ECC">
        <w:rPr>
          <w:color w:val="000000"/>
        </w:rPr>
        <w:t>su</w:t>
      </w:r>
      <w:r w:rsidRPr="00BA66DF">
        <w:rPr>
          <w:color w:val="000000"/>
        </w:rPr>
        <w:t xml:space="preserve">a saúde, sobrevivência </w:t>
      </w:r>
      <w:r w:rsidR="00CA4ECC">
        <w:rPr>
          <w:color w:val="000000"/>
        </w:rPr>
        <w:t>e dignidade, como atesta a literatura.</w:t>
      </w:r>
    </w:p>
    <w:p w:rsidR="00E93049" w:rsidRPr="006A18A3" w:rsidRDefault="00CA4ECC" w:rsidP="00E93049">
      <w:pPr>
        <w:pStyle w:val="Pa18"/>
        <w:spacing w:line="360" w:lineRule="auto"/>
        <w:ind w:firstLine="708"/>
        <w:jc w:val="both"/>
        <w:rPr>
          <w:rFonts w:ascii="Times New Roman" w:hAnsi="Times New Roman"/>
          <w:color w:val="000000"/>
        </w:rPr>
      </w:pPr>
      <w:r>
        <w:rPr>
          <w:rFonts w:ascii="Times New Roman" w:hAnsi="Times New Roman"/>
          <w:color w:val="000000"/>
        </w:rPr>
        <w:t>Dos</w:t>
      </w:r>
      <w:r w:rsidR="00E93049" w:rsidRPr="00BA66DF">
        <w:rPr>
          <w:rFonts w:ascii="Times New Roman" w:hAnsi="Times New Roman"/>
          <w:color w:val="000000"/>
        </w:rPr>
        <w:t xml:space="preserve"> </w:t>
      </w:r>
      <w:r w:rsidR="00006D12">
        <w:rPr>
          <w:rFonts w:ascii="Times New Roman" w:hAnsi="Times New Roman"/>
        </w:rPr>
        <w:t xml:space="preserve">oito </w:t>
      </w:r>
      <w:r w:rsidR="00E93049" w:rsidRPr="00BA66DF">
        <w:rPr>
          <w:rFonts w:ascii="Times New Roman" w:hAnsi="Times New Roman"/>
        </w:rPr>
        <w:t xml:space="preserve">processos </w:t>
      </w:r>
      <w:r w:rsidR="00E93049" w:rsidRPr="00BA66DF">
        <w:rPr>
          <w:rFonts w:ascii="Times New Roman" w:hAnsi="Times New Roman"/>
          <w:color w:val="000000"/>
        </w:rPr>
        <w:t>d</w:t>
      </w:r>
      <w:r w:rsidR="00E93049" w:rsidRPr="00BA66DF">
        <w:rPr>
          <w:rFonts w:ascii="Times New Roman" w:hAnsi="Times New Roman"/>
        </w:rPr>
        <w:t xml:space="preserve">a Comarca de Ponta de Pedras, </w:t>
      </w:r>
      <w:r w:rsidR="000F7383">
        <w:rPr>
          <w:rFonts w:ascii="Times New Roman" w:hAnsi="Times New Roman"/>
        </w:rPr>
        <w:t xml:space="preserve">o estudo encontrou </w:t>
      </w:r>
      <w:r w:rsidR="00E93049" w:rsidRPr="00BA66DF">
        <w:rPr>
          <w:rFonts w:ascii="Times New Roman" w:hAnsi="Times New Roman"/>
        </w:rPr>
        <w:t xml:space="preserve">apenas </w:t>
      </w:r>
      <w:r w:rsidR="00006D12">
        <w:rPr>
          <w:rFonts w:ascii="Times New Roman" w:hAnsi="Times New Roman"/>
        </w:rPr>
        <w:t xml:space="preserve">duas </w:t>
      </w:r>
      <w:r w:rsidR="00E93049" w:rsidRPr="00BA66DF">
        <w:rPr>
          <w:rFonts w:ascii="Times New Roman" w:hAnsi="Times New Roman"/>
        </w:rPr>
        <w:t xml:space="preserve">condenações. Nos demais, </w:t>
      </w:r>
      <w:r>
        <w:rPr>
          <w:rFonts w:ascii="Times New Roman" w:hAnsi="Times New Roman"/>
        </w:rPr>
        <w:t xml:space="preserve">ou a </w:t>
      </w:r>
      <w:r w:rsidR="00E93049" w:rsidRPr="00BA66DF">
        <w:rPr>
          <w:rFonts w:ascii="Times New Roman" w:hAnsi="Times New Roman"/>
        </w:rPr>
        <w:t xml:space="preserve">sentença </w:t>
      </w:r>
      <w:r>
        <w:rPr>
          <w:rFonts w:ascii="Times New Roman" w:hAnsi="Times New Roman"/>
        </w:rPr>
        <w:t>ainda não foi proferida (</w:t>
      </w:r>
      <w:r w:rsidR="00E93049" w:rsidRPr="00BA66DF">
        <w:rPr>
          <w:rFonts w:ascii="Times New Roman" w:hAnsi="Times New Roman"/>
        </w:rPr>
        <w:t xml:space="preserve">5 </w:t>
      </w:r>
      <w:r>
        <w:rPr>
          <w:rFonts w:ascii="Times New Roman" w:hAnsi="Times New Roman"/>
        </w:rPr>
        <w:t>casos) ou o agressor foi absolvido</w:t>
      </w:r>
      <w:r w:rsidR="00E93049" w:rsidRPr="00BA66DF">
        <w:rPr>
          <w:rFonts w:ascii="Times New Roman" w:hAnsi="Times New Roman"/>
        </w:rPr>
        <w:t xml:space="preserve">. </w:t>
      </w:r>
      <w:r w:rsidR="00FA1FA5">
        <w:rPr>
          <w:rFonts w:ascii="Times New Roman" w:hAnsi="Times New Roman"/>
        </w:rPr>
        <w:t xml:space="preserve">Esse </w:t>
      </w:r>
      <w:r w:rsidR="00006D12">
        <w:rPr>
          <w:rFonts w:ascii="Times New Roman" w:hAnsi="Times New Roman"/>
          <w:color w:val="000000"/>
        </w:rPr>
        <w:t xml:space="preserve">pequeno </w:t>
      </w:r>
      <w:r w:rsidR="00E93049" w:rsidRPr="006A18A3">
        <w:rPr>
          <w:rFonts w:ascii="Times New Roman" w:hAnsi="Times New Roman"/>
          <w:color w:val="000000"/>
        </w:rPr>
        <w:t xml:space="preserve">número de processos </w:t>
      </w:r>
      <w:r w:rsidR="00006D12">
        <w:rPr>
          <w:rFonts w:ascii="Times New Roman" w:hAnsi="Times New Roman"/>
          <w:color w:val="000000"/>
        </w:rPr>
        <w:t xml:space="preserve">contraria as denúncias da CNBB e os dados levantados em </w:t>
      </w:r>
      <w:r w:rsidR="00E93049" w:rsidRPr="006A18A3">
        <w:rPr>
          <w:rFonts w:ascii="Times New Roman" w:hAnsi="Times New Roman"/>
          <w:color w:val="000000"/>
        </w:rPr>
        <w:t>duas CPI</w:t>
      </w:r>
      <w:r w:rsidR="00006D12">
        <w:rPr>
          <w:rFonts w:ascii="Times New Roman" w:hAnsi="Times New Roman"/>
          <w:color w:val="000000"/>
        </w:rPr>
        <w:t xml:space="preserve">s </w:t>
      </w:r>
      <w:r w:rsidR="00E93049" w:rsidRPr="006A18A3">
        <w:rPr>
          <w:rFonts w:ascii="Times New Roman" w:hAnsi="Times New Roman"/>
          <w:color w:val="000000"/>
        </w:rPr>
        <w:t>(ALEPA</w:t>
      </w:r>
      <w:r w:rsidR="00006D12">
        <w:rPr>
          <w:rFonts w:ascii="Times New Roman" w:hAnsi="Times New Roman"/>
          <w:color w:val="000000"/>
        </w:rPr>
        <w:t xml:space="preserve"> e </w:t>
      </w:r>
      <w:r w:rsidR="00E93049" w:rsidRPr="006A18A3">
        <w:rPr>
          <w:rFonts w:ascii="Times New Roman" w:hAnsi="Times New Roman"/>
          <w:color w:val="000000"/>
        </w:rPr>
        <w:t>Câmara dos Deputados</w:t>
      </w:r>
      <w:r w:rsidR="00006D12">
        <w:rPr>
          <w:rFonts w:ascii="Times New Roman" w:hAnsi="Times New Roman"/>
          <w:color w:val="000000"/>
        </w:rPr>
        <w:t>) criadas para tratar o problema</w:t>
      </w:r>
      <w:r w:rsidR="00E93049" w:rsidRPr="006A18A3">
        <w:rPr>
          <w:rFonts w:ascii="Times New Roman" w:hAnsi="Times New Roman"/>
          <w:color w:val="000000"/>
        </w:rPr>
        <w:t xml:space="preserve">. </w:t>
      </w:r>
      <w:r w:rsidR="00083E85">
        <w:rPr>
          <w:rFonts w:ascii="Times New Roman" w:hAnsi="Times New Roman"/>
          <w:color w:val="000000"/>
        </w:rPr>
        <w:t>E</w:t>
      </w:r>
      <w:r w:rsidR="00E93049" w:rsidRPr="006A18A3">
        <w:rPr>
          <w:rFonts w:ascii="Times New Roman" w:hAnsi="Times New Roman"/>
          <w:color w:val="000000"/>
        </w:rPr>
        <w:t xml:space="preserve">videncia </w:t>
      </w:r>
      <w:r w:rsidR="00083E85">
        <w:rPr>
          <w:rFonts w:ascii="Times New Roman" w:hAnsi="Times New Roman"/>
          <w:color w:val="000000"/>
        </w:rPr>
        <w:t>também que ainda há um longo caminho a percorrer n</w:t>
      </w:r>
      <w:r w:rsidR="00E93049" w:rsidRPr="006A18A3">
        <w:rPr>
          <w:rFonts w:ascii="Times New Roman" w:hAnsi="Times New Roman"/>
          <w:color w:val="000000"/>
        </w:rPr>
        <w:t xml:space="preserve">a </w:t>
      </w:r>
      <w:r w:rsidR="00083E85">
        <w:rPr>
          <w:rFonts w:ascii="Times New Roman" w:hAnsi="Times New Roman"/>
          <w:color w:val="000000"/>
        </w:rPr>
        <w:t xml:space="preserve">luta </w:t>
      </w:r>
      <w:r w:rsidR="00E93049" w:rsidRPr="006A18A3">
        <w:rPr>
          <w:rFonts w:ascii="Times New Roman" w:hAnsi="Times New Roman"/>
          <w:color w:val="000000"/>
        </w:rPr>
        <w:t xml:space="preserve">pelo reconhecimento da criança e do adolescente como sujeito de direito </w:t>
      </w:r>
      <w:r w:rsidR="00083E85">
        <w:rPr>
          <w:rFonts w:ascii="Times New Roman" w:hAnsi="Times New Roman"/>
          <w:color w:val="000000"/>
        </w:rPr>
        <w:t>na região, uma vez que é insignificante o acesso das mesmas ao judiciário</w:t>
      </w:r>
      <w:r w:rsidR="00E93049" w:rsidRPr="006A18A3">
        <w:rPr>
          <w:rFonts w:ascii="Times New Roman" w:hAnsi="Times New Roman"/>
          <w:color w:val="000000"/>
        </w:rPr>
        <w:t>.</w:t>
      </w:r>
    </w:p>
    <w:p w:rsidR="004D65EB" w:rsidRPr="00874DCB" w:rsidRDefault="0035315E" w:rsidP="0035315E">
      <w:pPr>
        <w:pStyle w:val="Pa18"/>
        <w:spacing w:line="360" w:lineRule="auto"/>
        <w:ind w:firstLine="708"/>
        <w:jc w:val="both"/>
        <w:rPr>
          <w:rFonts w:ascii="Times New Roman" w:hAnsi="Times New Roman"/>
        </w:rPr>
      </w:pPr>
      <w:r w:rsidRPr="00874DCB">
        <w:rPr>
          <w:rFonts w:ascii="Times New Roman" w:hAnsi="Times New Roman"/>
        </w:rPr>
        <w:t>Na</w:t>
      </w:r>
      <w:r w:rsidR="00FA1FA5" w:rsidRPr="00874DCB">
        <w:rPr>
          <w:rFonts w:ascii="Times New Roman" w:hAnsi="Times New Roman"/>
        </w:rPr>
        <w:t xml:space="preserve"> </w:t>
      </w:r>
      <w:r w:rsidRPr="00874DCB">
        <w:rPr>
          <w:rFonts w:ascii="Times New Roman" w:hAnsi="Times New Roman"/>
        </w:rPr>
        <w:t xml:space="preserve">análise </w:t>
      </w:r>
      <w:r w:rsidR="00E93049" w:rsidRPr="00874DCB">
        <w:rPr>
          <w:rFonts w:ascii="Times New Roman" w:hAnsi="Times New Roman"/>
        </w:rPr>
        <w:t xml:space="preserve">das duas sentenças </w:t>
      </w:r>
      <w:r w:rsidRPr="00874DCB">
        <w:rPr>
          <w:rFonts w:ascii="Times New Roman" w:hAnsi="Times New Roman"/>
        </w:rPr>
        <w:t xml:space="preserve">condenatórias encontradas, observou-se que os direitos dos condenados foram resguardados, mas as vítimas tiveram os seus direitos lesionados, na medida em que não foram encaminhadas para atendimento especializado, apesar do abuso sexual sofrido. Assim, </w:t>
      </w:r>
      <w:r w:rsidR="00371D95" w:rsidRPr="00874DCB">
        <w:rPr>
          <w:rFonts w:ascii="Times New Roman" w:hAnsi="Times New Roman"/>
        </w:rPr>
        <w:t>as sentenças limita</w:t>
      </w:r>
      <w:r w:rsidRPr="00874DCB">
        <w:rPr>
          <w:rFonts w:ascii="Times New Roman" w:hAnsi="Times New Roman"/>
        </w:rPr>
        <w:t>ram</w:t>
      </w:r>
      <w:r w:rsidR="00371D95" w:rsidRPr="00874DCB">
        <w:rPr>
          <w:rFonts w:ascii="Times New Roman" w:hAnsi="Times New Roman"/>
        </w:rPr>
        <w:t xml:space="preserve">-se à responsabilização penal do acusado, </w:t>
      </w:r>
      <w:r w:rsidRPr="00874DCB">
        <w:rPr>
          <w:rFonts w:ascii="Times New Roman" w:hAnsi="Times New Roman"/>
        </w:rPr>
        <w:t xml:space="preserve">carecendo o </w:t>
      </w:r>
      <w:r w:rsidR="00371D95" w:rsidRPr="00874DCB">
        <w:rPr>
          <w:rFonts w:ascii="Times New Roman" w:hAnsi="Times New Roman"/>
        </w:rPr>
        <w:t>reconhecimento da vítima como sujeito de direito</w:t>
      </w:r>
      <w:r w:rsidR="00E37C87">
        <w:rPr>
          <w:rFonts w:ascii="Times New Roman" w:hAnsi="Times New Roman"/>
        </w:rPr>
        <w:t xml:space="preserve">, como defende </w:t>
      </w:r>
      <w:r w:rsidR="00E37C87" w:rsidRPr="00E37C87">
        <w:rPr>
          <w:rFonts w:ascii="Times New Roman" w:hAnsi="Times New Roman"/>
        </w:rPr>
        <w:t>Honneth</w:t>
      </w:r>
      <w:r w:rsidR="00E37C87">
        <w:rPr>
          <w:rFonts w:ascii="Times New Roman" w:hAnsi="Times New Roman"/>
        </w:rPr>
        <w:t xml:space="preserve"> (</w:t>
      </w:r>
      <w:r w:rsidR="00E37C87" w:rsidRPr="00E37C87">
        <w:rPr>
          <w:rFonts w:ascii="Times New Roman" w:hAnsi="Times New Roman"/>
        </w:rPr>
        <w:t>2003</w:t>
      </w:r>
      <w:r w:rsidR="00E37C87">
        <w:rPr>
          <w:rFonts w:ascii="Times New Roman" w:hAnsi="Times New Roman"/>
        </w:rPr>
        <w:t>)</w:t>
      </w:r>
      <w:r w:rsidR="00371D95" w:rsidRPr="00874DCB">
        <w:rPr>
          <w:rFonts w:ascii="Times New Roman" w:hAnsi="Times New Roman"/>
        </w:rPr>
        <w:t>.</w:t>
      </w:r>
    </w:p>
    <w:p w:rsidR="0076671E" w:rsidRDefault="0076671E" w:rsidP="0076671E">
      <w:pPr>
        <w:autoSpaceDE w:val="0"/>
        <w:autoSpaceDN w:val="0"/>
        <w:adjustRightInd w:val="0"/>
        <w:spacing w:line="360" w:lineRule="auto"/>
        <w:ind w:firstLine="708"/>
        <w:jc w:val="both"/>
        <w:rPr>
          <w:color w:val="000000"/>
          <w:lang w:val="pt-BR"/>
        </w:rPr>
      </w:pPr>
      <w:r w:rsidRPr="00874DCB">
        <w:rPr>
          <w:lang w:val="pt-BR"/>
        </w:rPr>
        <w:t xml:space="preserve">Como mostrado, </w:t>
      </w:r>
      <w:r>
        <w:rPr>
          <w:lang w:val="pt-BR"/>
        </w:rPr>
        <w:t>a preocupação com a</w:t>
      </w:r>
      <w:r w:rsidRPr="006A18A3">
        <w:rPr>
          <w:lang w:val="pt-BR"/>
        </w:rPr>
        <w:t xml:space="preserve"> proteção social da vítima ocorreu</w:t>
      </w:r>
      <w:r>
        <w:rPr>
          <w:lang w:val="pt-BR"/>
        </w:rPr>
        <w:t xml:space="preserve"> em apenas um processo, quando foi determinado </w:t>
      </w:r>
      <w:r w:rsidRPr="006A18A3">
        <w:rPr>
          <w:lang w:val="pt-BR"/>
        </w:rPr>
        <w:t xml:space="preserve">que o CRAS do município de Ponta de Pedras prestasse atendimento </w:t>
      </w:r>
      <w:r>
        <w:rPr>
          <w:lang w:val="pt-BR"/>
        </w:rPr>
        <w:t>à</w:t>
      </w:r>
      <w:r w:rsidRPr="006A18A3">
        <w:rPr>
          <w:lang w:val="pt-BR"/>
        </w:rPr>
        <w:t xml:space="preserve"> vítima</w:t>
      </w:r>
      <w:r>
        <w:rPr>
          <w:lang w:val="pt-BR"/>
        </w:rPr>
        <w:t xml:space="preserve">. Apesar do pedido de urgência, </w:t>
      </w:r>
      <w:r w:rsidR="000F7383">
        <w:rPr>
          <w:lang w:val="pt-BR"/>
        </w:rPr>
        <w:t xml:space="preserve">no entanto, </w:t>
      </w:r>
      <w:r>
        <w:rPr>
          <w:lang w:val="pt-BR"/>
        </w:rPr>
        <w:t xml:space="preserve">não há registros sobre esse atendimento no processo, quase </w:t>
      </w:r>
      <w:r w:rsidR="00E37C87">
        <w:rPr>
          <w:lang w:val="pt-BR"/>
        </w:rPr>
        <w:t>quatro</w:t>
      </w:r>
      <w:r w:rsidRPr="006A18A3">
        <w:rPr>
          <w:lang w:val="pt-BR"/>
        </w:rPr>
        <w:t xml:space="preserve"> anos após a determinação</w:t>
      </w:r>
      <w:r w:rsidR="00E37C87">
        <w:rPr>
          <w:lang w:val="pt-BR"/>
        </w:rPr>
        <w:t>. O</w:t>
      </w:r>
      <w:r w:rsidRPr="006A18A3">
        <w:rPr>
          <w:color w:val="000000"/>
          <w:lang w:val="pt-BR"/>
        </w:rPr>
        <w:t xml:space="preserve"> processo </w:t>
      </w:r>
      <w:r w:rsidR="00874DCB">
        <w:rPr>
          <w:color w:val="000000"/>
          <w:lang w:val="pt-BR"/>
        </w:rPr>
        <w:t xml:space="preserve">está </w:t>
      </w:r>
      <w:r w:rsidRPr="006A18A3">
        <w:rPr>
          <w:color w:val="000000"/>
          <w:lang w:val="pt-BR"/>
        </w:rPr>
        <w:t>paralisado.</w:t>
      </w:r>
    </w:p>
    <w:p w:rsidR="00874DCB" w:rsidRPr="00E37C87" w:rsidRDefault="00874DCB" w:rsidP="00874DCB">
      <w:pPr>
        <w:autoSpaceDE w:val="0"/>
        <w:autoSpaceDN w:val="0"/>
        <w:adjustRightInd w:val="0"/>
        <w:spacing w:line="360" w:lineRule="auto"/>
        <w:ind w:firstLine="708"/>
        <w:jc w:val="both"/>
        <w:rPr>
          <w:lang w:val="pt-BR"/>
        </w:rPr>
      </w:pPr>
      <w:r w:rsidRPr="00E37C87">
        <w:rPr>
          <w:lang w:val="pt-BR"/>
        </w:rPr>
        <w:t xml:space="preserve">Assim, a </w:t>
      </w:r>
      <w:r w:rsidR="00E37C87" w:rsidRPr="00E37C87">
        <w:rPr>
          <w:lang w:val="pt-BR"/>
        </w:rPr>
        <w:t xml:space="preserve">falta de reconhecimento e a </w:t>
      </w:r>
      <w:r w:rsidRPr="00E37C87">
        <w:rPr>
          <w:lang w:val="pt-BR"/>
        </w:rPr>
        <w:t xml:space="preserve">violência </w:t>
      </w:r>
      <w:r w:rsidR="00E37C87" w:rsidRPr="00E37C87">
        <w:rPr>
          <w:lang w:val="pt-BR"/>
        </w:rPr>
        <w:t xml:space="preserve">estão relacionados </w:t>
      </w:r>
      <w:r w:rsidRPr="00E37C87">
        <w:rPr>
          <w:lang w:val="pt-BR"/>
        </w:rPr>
        <w:t xml:space="preserve">tanto </w:t>
      </w:r>
      <w:r w:rsidR="0097571B" w:rsidRPr="00E37C87">
        <w:rPr>
          <w:lang w:val="pt-BR"/>
        </w:rPr>
        <w:t xml:space="preserve">às </w:t>
      </w:r>
      <w:r w:rsidRPr="00E37C87">
        <w:rPr>
          <w:lang w:val="pt-BR"/>
        </w:rPr>
        <w:t xml:space="preserve">circunstâncias em que aconteceu o abuso sexual, quanto </w:t>
      </w:r>
      <w:r w:rsidR="0097571B" w:rsidRPr="00E37C87">
        <w:rPr>
          <w:lang w:val="pt-BR"/>
        </w:rPr>
        <w:t>na</w:t>
      </w:r>
      <w:r w:rsidRPr="00E37C87">
        <w:rPr>
          <w:lang w:val="pt-BR"/>
        </w:rPr>
        <w:t xml:space="preserve"> ausência de proteção durante o processo judicial e após a sentença, </w:t>
      </w:r>
      <w:r w:rsidR="0097571B" w:rsidRPr="00E37C87">
        <w:rPr>
          <w:lang w:val="pt-BR"/>
        </w:rPr>
        <w:t xml:space="preserve">podendo </w:t>
      </w:r>
      <w:r w:rsidRPr="00E37C87">
        <w:rPr>
          <w:lang w:val="pt-BR"/>
        </w:rPr>
        <w:t>trazer sérios prejuízos no desenvolvimento da criança e adolescente</w:t>
      </w:r>
      <w:r w:rsidR="0097571B" w:rsidRPr="00E37C87">
        <w:rPr>
          <w:lang w:val="pt-BR"/>
        </w:rPr>
        <w:t xml:space="preserve"> e </w:t>
      </w:r>
      <w:r w:rsidRPr="00E37C87">
        <w:rPr>
          <w:lang w:val="pt-BR"/>
        </w:rPr>
        <w:t>um</w:t>
      </w:r>
      <w:r w:rsidR="0097571B" w:rsidRPr="00E37C87">
        <w:rPr>
          <w:lang w:val="pt-BR"/>
        </w:rPr>
        <w:t>a</w:t>
      </w:r>
      <w:r w:rsidRPr="00E37C87">
        <w:rPr>
          <w:lang w:val="pt-BR"/>
        </w:rPr>
        <w:t xml:space="preserve"> sensação de descrédito nas instituições que são responsáveis pela proteção </w:t>
      </w:r>
      <w:r w:rsidR="0097571B" w:rsidRPr="00E37C87">
        <w:rPr>
          <w:lang w:val="pt-BR"/>
        </w:rPr>
        <w:t xml:space="preserve">dessas </w:t>
      </w:r>
      <w:r w:rsidRPr="00E37C87">
        <w:rPr>
          <w:lang w:val="pt-BR"/>
        </w:rPr>
        <w:t>vítima</w:t>
      </w:r>
      <w:r w:rsidR="000F7383" w:rsidRPr="00E37C87">
        <w:rPr>
          <w:lang w:val="pt-BR"/>
        </w:rPr>
        <w:t>s</w:t>
      </w:r>
      <w:r w:rsidRPr="00E37C87">
        <w:rPr>
          <w:lang w:val="pt-BR"/>
        </w:rPr>
        <w:t>.</w:t>
      </w:r>
    </w:p>
    <w:p w:rsidR="001B1687" w:rsidRPr="00E37C87" w:rsidRDefault="00E37C87" w:rsidP="001B1687">
      <w:pPr>
        <w:pStyle w:val="Default"/>
        <w:spacing w:line="360" w:lineRule="auto"/>
        <w:ind w:firstLine="708"/>
        <w:jc w:val="both"/>
        <w:rPr>
          <w:rFonts w:ascii="Times New Roman" w:hAnsi="Times New Roman" w:cs="Times New Roman"/>
          <w:color w:val="auto"/>
        </w:rPr>
      </w:pPr>
      <w:r w:rsidRPr="00E37C87">
        <w:rPr>
          <w:rFonts w:ascii="Times New Roman" w:hAnsi="Times New Roman" w:cs="Times New Roman"/>
          <w:color w:val="auto"/>
        </w:rPr>
        <w:t>Dessa forma, a</w:t>
      </w:r>
      <w:r w:rsidR="000F7383" w:rsidRPr="00E37C87">
        <w:rPr>
          <w:rFonts w:ascii="Times New Roman" w:hAnsi="Times New Roman" w:cs="Times New Roman"/>
          <w:color w:val="auto"/>
        </w:rPr>
        <w:t xml:space="preserve">pesar da enorme importância do Poder Judiciário nessa rede de proteção, ele vem falhando no papel de garantidor </w:t>
      </w:r>
      <w:r w:rsidR="001B1687" w:rsidRPr="00E37C87">
        <w:rPr>
          <w:rFonts w:ascii="Times New Roman" w:hAnsi="Times New Roman" w:cs="Times New Roman"/>
          <w:color w:val="auto"/>
        </w:rPr>
        <w:t xml:space="preserve">de </w:t>
      </w:r>
      <w:r w:rsidR="000F7383" w:rsidRPr="00E37C87">
        <w:rPr>
          <w:rFonts w:ascii="Times New Roman" w:hAnsi="Times New Roman" w:cs="Times New Roman"/>
          <w:color w:val="auto"/>
        </w:rPr>
        <w:t xml:space="preserve">direitos </w:t>
      </w:r>
      <w:r w:rsidR="001B1687" w:rsidRPr="00E37C87">
        <w:rPr>
          <w:rFonts w:ascii="Times New Roman" w:hAnsi="Times New Roman" w:cs="Times New Roman"/>
          <w:color w:val="auto"/>
        </w:rPr>
        <w:t>assegurados pela Constituição Federal e pelo Estatuto da Criança e Adolescente</w:t>
      </w:r>
      <w:r w:rsidR="00C308B3" w:rsidRPr="00E37C87">
        <w:rPr>
          <w:rFonts w:ascii="Times New Roman" w:hAnsi="Times New Roman" w:cs="Times New Roman"/>
          <w:color w:val="auto"/>
        </w:rPr>
        <w:t xml:space="preserve"> para </w:t>
      </w:r>
      <w:r w:rsidRPr="00E37C87">
        <w:rPr>
          <w:rFonts w:ascii="Times New Roman" w:hAnsi="Times New Roman" w:cs="Times New Roman"/>
          <w:color w:val="auto"/>
        </w:rPr>
        <w:t xml:space="preserve">eles </w:t>
      </w:r>
      <w:r w:rsidR="00C308B3" w:rsidRPr="00E37C87">
        <w:rPr>
          <w:rFonts w:ascii="Times New Roman" w:hAnsi="Times New Roman" w:cs="Times New Roman"/>
          <w:color w:val="auto"/>
        </w:rPr>
        <w:t>tenha</w:t>
      </w:r>
      <w:r w:rsidRPr="00E37C87">
        <w:rPr>
          <w:rFonts w:ascii="Times New Roman" w:hAnsi="Times New Roman" w:cs="Times New Roman"/>
          <w:color w:val="auto"/>
        </w:rPr>
        <w:t>m</w:t>
      </w:r>
      <w:r w:rsidR="00C308B3" w:rsidRPr="00E37C87">
        <w:rPr>
          <w:rFonts w:ascii="Times New Roman" w:hAnsi="Times New Roman" w:cs="Times New Roman"/>
          <w:color w:val="auto"/>
        </w:rPr>
        <w:t xml:space="preserve"> </w:t>
      </w:r>
      <w:r w:rsidR="001B1687" w:rsidRPr="00E37C87">
        <w:rPr>
          <w:rFonts w:ascii="Times New Roman" w:hAnsi="Times New Roman" w:cs="Times New Roman"/>
          <w:color w:val="auto"/>
        </w:rPr>
        <w:t xml:space="preserve">proteção integral e condições dignas </w:t>
      </w:r>
      <w:r w:rsidR="00C308B3" w:rsidRPr="00E37C87">
        <w:rPr>
          <w:rFonts w:ascii="Times New Roman" w:hAnsi="Times New Roman" w:cs="Times New Roman"/>
          <w:color w:val="auto"/>
        </w:rPr>
        <w:t xml:space="preserve">para um </w:t>
      </w:r>
      <w:r w:rsidR="001B1687" w:rsidRPr="00E37C87">
        <w:rPr>
          <w:rFonts w:ascii="Times New Roman" w:hAnsi="Times New Roman" w:cs="Times New Roman"/>
          <w:color w:val="auto"/>
        </w:rPr>
        <w:t xml:space="preserve">crescimento saudável. </w:t>
      </w:r>
    </w:p>
    <w:p w:rsidR="001B1687" w:rsidRDefault="001B1687" w:rsidP="000F7383">
      <w:pPr>
        <w:pStyle w:val="Default"/>
        <w:spacing w:line="360" w:lineRule="auto"/>
        <w:ind w:firstLine="708"/>
        <w:jc w:val="both"/>
        <w:rPr>
          <w:rFonts w:ascii="Times New Roman" w:hAnsi="Times New Roman" w:cs="Times New Roman"/>
        </w:rPr>
      </w:pPr>
    </w:p>
    <w:p w:rsidR="0034421E" w:rsidRPr="004D65EB" w:rsidRDefault="0034421E" w:rsidP="005216AD">
      <w:pPr>
        <w:spacing w:line="360" w:lineRule="auto"/>
        <w:ind w:firstLine="851"/>
        <w:jc w:val="both"/>
        <w:rPr>
          <w:color w:val="FF0000"/>
        </w:rPr>
      </w:pPr>
    </w:p>
    <w:p w:rsidR="007B51A6" w:rsidRPr="00EE4FB5" w:rsidRDefault="007B51A6" w:rsidP="00217C3D">
      <w:pPr>
        <w:pStyle w:val="Ttulo1"/>
        <w:numPr>
          <w:ilvl w:val="0"/>
          <w:numId w:val="19"/>
        </w:numPr>
        <w:spacing w:before="0"/>
        <w:ind w:left="426" w:hanging="426"/>
        <w:jc w:val="both"/>
        <w:rPr>
          <w:rFonts w:ascii="Times New Roman" w:hAnsi="Times New Roman" w:cs="Times New Roman"/>
          <w:b/>
          <w:color w:val="auto"/>
          <w:sz w:val="24"/>
          <w:szCs w:val="24"/>
        </w:rPr>
      </w:pPr>
      <w:r w:rsidRPr="00EE4FB5">
        <w:rPr>
          <w:rFonts w:ascii="Times New Roman" w:hAnsi="Times New Roman" w:cs="Times New Roman"/>
          <w:b/>
          <w:color w:val="auto"/>
          <w:sz w:val="24"/>
          <w:szCs w:val="24"/>
        </w:rPr>
        <w:t>REFERÊNCIAS</w:t>
      </w:r>
    </w:p>
    <w:p w:rsidR="00053BA1" w:rsidRPr="00EE4FB5" w:rsidRDefault="00053BA1" w:rsidP="007B51A6">
      <w:pPr>
        <w:autoSpaceDE w:val="0"/>
        <w:autoSpaceDN w:val="0"/>
        <w:adjustRightInd w:val="0"/>
        <w:spacing w:after="240"/>
        <w:jc w:val="both"/>
      </w:pPr>
    </w:p>
    <w:p w:rsidR="00416FCB" w:rsidRPr="00071344" w:rsidRDefault="00416FCB" w:rsidP="00416FCB">
      <w:pPr>
        <w:autoSpaceDE w:val="0"/>
        <w:autoSpaceDN w:val="0"/>
        <w:adjustRightInd w:val="0"/>
        <w:spacing w:after="240"/>
        <w:jc w:val="both"/>
        <w:rPr>
          <w:highlight w:val="yellow"/>
        </w:rPr>
      </w:pPr>
      <w:r w:rsidRPr="00071344">
        <w:t xml:space="preserve">EISENSTEIN, Evelyn. Quebrando o silêncio sobre o abuso sexual. </w:t>
      </w:r>
      <w:r w:rsidRPr="00071344">
        <w:rPr>
          <w:b/>
        </w:rPr>
        <w:t>Adolescência e Saúde</w:t>
      </w:r>
      <w:r w:rsidRPr="00071344">
        <w:t>, vol. 1, nº 3, 2004, p. 26-29.</w:t>
      </w:r>
    </w:p>
    <w:p w:rsidR="00416FCB" w:rsidRPr="00071344" w:rsidRDefault="00416FCB" w:rsidP="00416FCB">
      <w:pPr>
        <w:pStyle w:val="NormalWeb"/>
        <w:spacing w:before="0" w:beforeAutospacing="0" w:after="240" w:afterAutospacing="0"/>
        <w:jc w:val="both"/>
      </w:pPr>
      <w:r w:rsidRPr="00071344">
        <w:t xml:space="preserve">FALEIROS, </w:t>
      </w:r>
      <w:r w:rsidR="00085CC0" w:rsidRPr="00071344">
        <w:t>Eva T. Silveira</w:t>
      </w:r>
      <w:r w:rsidRPr="00071344">
        <w:t xml:space="preserve">. </w:t>
      </w:r>
      <w:r w:rsidRPr="00071344">
        <w:rPr>
          <w:b/>
          <w:iCs/>
        </w:rPr>
        <w:t>Repensando os conceitos de violência, abuso e exploração sexual de crianças e adolescentes</w:t>
      </w:r>
      <w:r w:rsidRPr="00071344">
        <w:t xml:space="preserve">. Brasília: Thesaurus. 2000. </w:t>
      </w:r>
    </w:p>
    <w:p w:rsidR="00416FCB" w:rsidRPr="00071344" w:rsidRDefault="00416FCB" w:rsidP="00416FCB">
      <w:pPr>
        <w:autoSpaceDE w:val="0"/>
        <w:autoSpaceDN w:val="0"/>
        <w:adjustRightInd w:val="0"/>
        <w:spacing w:after="240"/>
        <w:jc w:val="both"/>
      </w:pPr>
      <w:r w:rsidRPr="00071344">
        <w:t xml:space="preserve">FAPESPA – FUNDAÇÃO AMAZÔNIA DE AMPARO A ESTUDOS E PESQUISAS. PPA 2016-2019 - Perfil das Região de Integração. Belém: 2015. Disponível em: </w:t>
      </w:r>
      <w:hyperlink r:id="rId8" w:history="1">
        <w:r w:rsidRPr="00071344">
          <w:rPr>
            <w:rStyle w:val="Hyperlink"/>
            <w:rFonts w:eastAsiaTheme="majorEastAsia"/>
            <w:color w:val="auto"/>
          </w:rPr>
          <w:t>http://www.fapespa.pa.gov.br/produto/diagnosticos/88?&amp;mes=&amp;ano=2015</w:t>
        </w:r>
      </w:hyperlink>
      <w:r w:rsidRPr="00071344">
        <w:t>. Acesso em 10 jul. 2019.</w:t>
      </w:r>
    </w:p>
    <w:p w:rsidR="00EE4FB5" w:rsidRPr="00071344" w:rsidRDefault="00EE4FB5" w:rsidP="00EE4FB5">
      <w:pPr>
        <w:autoSpaceDE w:val="0"/>
        <w:autoSpaceDN w:val="0"/>
        <w:adjustRightInd w:val="0"/>
        <w:spacing w:after="240"/>
        <w:jc w:val="both"/>
      </w:pPr>
      <w:r w:rsidRPr="00071344">
        <w:t xml:space="preserve">FAPESPA – FUNDAÇÃO AMAZÔNIA DE AMPARO A ESTUDOS E PESQUISAS. </w:t>
      </w:r>
      <w:r w:rsidRPr="00071344">
        <w:rPr>
          <w:b/>
        </w:rPr>
        <w:t>Região de Integração do Marajó. Perfil Socioeconômico e Ambiental</w:t>
      </w:r>
      <w:r w:rsidRPr="00071344">
        <w:t xml:space="preserve">. Belém: 2019. Disponível em: </w:t>
      </w:r>
      <w:hyperlink r:id="rId9" w:history="1">
        <w:r w:rsidRPr="00071344">
          <w:rPr>
            <w:rStyle w:val="Hyperlink"/>
            <w:rFonts w:eastAsiaTheme="majorEastAsia"/>
            <w:color w:val="auto"/>
          </w:rPr>
          <w:t>http://www.seplan.pa.gov.br/sites/default/files/PDF/ppa/ppa2020-2023/ri_marajo.pdf</w:t>
        </w:r>
      </w:hyperlink>
      <w:r w:rsidRPr="00071344">
        <w:t xml:space="preserve">. Acesso em 10 jul. 2019. </w:t>
      </w:r>
    </w:p>
    <w:p w:rsidR="00416FCB" w:rsidRPr="00071344" w:rsidRDefault="00416FCB" w:rsidP="00416FCB">
      <w:pPr>
        <w:autoSpaceDE w:val="0"/>
        <w:autoSpaceDN w:val="0"/>
        <w:adjustRightInd w:val="0"/>
        <w:spacing w:after="240"/>
        <w:jc w:val="both"/>
      </w:pPr>
      <w:r w:rsidRPr="00071344">
        <w:rPr>
          <w:lang w:val="en-US"/>
        </w:rPr>
        <w:t xml:space="preserve">HONNETH, </w:t>
      </w:r>
      <w:r w:rsidRPr="00071344">
        <w:rPr>
          <w:shd w:val="clear" w:color="auto" w:fill="FFFFFF"/>
        </w:rPr>
        <w:t>Axel</w:t>
      </w:r>
      <w:r w:rsidRPr="00071344">
        <w:rPr>
          <w:lang w:val="en-US"/>
        </w:rPr>
        <w:t xml:space="preserve">. Redistribution as recognition: a response to Nancy Fraser. In: FRASER, Nancy; HONNETH, Axel. </w:t>
      </w:r>
      <w:r w:rsidRPr="00071344">
        <w:rPr>
          <w:b/>
          <w:lang w:val="en-US"/>
        </w:rPr>
        <w:t>Redistribution or recognition</w:t>
      </w:r>
      <w:r w:rsidRPr="00071344">
        <w:rPr>
          <w:lang w:val="en-US"/>
        </w:rPr>
        <w:t xml:space="preserve">? </w:t>
      </w:r>
      <w:r w:rsidRPr="00071344">
        <w:rPr>
          <w:b/>
          <w:lang w:val="en-US"/>
        </w:rPr>
        <w:t>A political philosophical exchange</w:t>
      </w:r>
      <w:r w:rsidRPr="00071344">
        <w:rPr>
          <w:lang w:val="en-US"/>
        </w:rPr>
        <w:t xml:space="preserve">. Trad. Joel Golb; James Ingram; Christiane Wilke. </w:t>
      </w:r>
      <w:r w:rsidRPr="00071344">
        <w:t>London: Verso, 2003.</w:t>
      </w:r>
    </w:p>
    <w:p w:rsidR="00416FCB" w:rsidRPr="00071344" w:rsidRDefault="00416FCB" w:rsidP="00416FCB">
      <w:pPr>
        <w:autoSpaceDE w:val="0"/>
        <w:autoSpaceDN w:val="0"/>
        <w:adjustRightInd w:val="0"/>
        <w:spacing w:after="240"/>
        <w:jc w:val="both"/>
      </w:pPr>
      <w:r w:rsidRPr="00071344">
        <w:rPr>
          <w:lang w:val="pt-BR"/>
        </w:rPr>
        <w:t xml:space="preserve">INSTITUTO DE PESQUISA ECONÔMICA APLICADA (IPEA). FÓRUM BRASILEIRO DE SEGURANÇA PÚBLICA (FBSP). </w:t>
      </w:r>
      <w:r w:rsidRPr="00071344">
        <w:rPr>
          <w:b/>
          <w:lang w:val="pt-BR"/>
        </w:rPr>
        <w:t>Atlas da Violência</w:t>
      </w:r>
      <w:r w:rsidRPr="00071344">
        <w:rPr>
          <w:lang w:val="pt-BR"/>
        </w:rPr>
        <w:t xml:space="preserve">. Rio de Janeiro: 2018. Disponível em </w:t>
      </w:r>
      <w:hyperlink r:id="rId10" w:history="1">
        <w:r w:rsidR="00EE4FB5" w:rsidRPr="00071344">
          <w:rPr>
            <w:rStyle w:val="Hyperlink"/>
            <w:rFonts w:eastAsiaTheme="majorEastAsia"/>
            <w:color w:val="auto"/>
          </w:rPr>
          <w:t>http://www.ipea.gov.br/portal/index.php?option=com_content&amp;view=article&amp;id=33410 &amp;Itemid=432</w:t>
        </w:r>
      </w:hyperlink>
      <w:r w:rsidRPr="00071344">
        <w:t>. Acesso em: 2 mai. 2019.</w:t>
      </w:r>
    </w:p>
    <w:p w:rsidR="00416FCB" w:rsidRPr="00071344" w:rsidRDefault="00416FCB" w:rsidP="00416FCB">
      <w:pPr>
        <w:autoSpaceDE w:val="0"/>
        <w:autoSpaceDN w:val="0"/>
        <w:adjustRightInd w:val="0"/>
        <w:spacing w:after="240"/>
        <w:jc w:val="both"/>
      </w:pPr>
      <w:r w:rsidRPr="00071344">
        <w:t xml:space="preserve">LEÃO, André. </w:t>
      </w:r>
      <w:r w:rsidRPr="00071344">
        <w:rPr>
          <w:b/>
        </w:rPr>
        <w:t>CNBB alerta para aumento de casos de abuso e exploração sexual de crianças no Marajó</w:t>
      </w:r>
      <w:r w:rsidRPr="00071344">
        <w:t xml:space="preserve">. Disponível  em: </w:t>
      </w:r>
      <w:hyperlink r:id="rId11" w:history="1">
        <w:r w:rsidRPr="00071344">
          <w:rPr>
            <w:rStyle w:val="Hyperlink"/>
            <w:rFonts w:eastAsiaTheme="majorEastAsia"/>
            <w:color w:val="auto"/>
          </w:rPr>
          <w:t>https://alpn00.jusbrasil.com.br/noticias/474477985/cnbb-alerta-para-aumento-de-casos-de-abuso-e-exploracao-sexual-de-criancas-no-marajo</w:t>
        </w:r>
      </w:hyperlink>
      <w:r w:rsidRPr="00071344">
        <w:t>. Acesso em: 5 jul. 2019.</w:t>
      </w:r>
    </w:p>
    <w:p w:rsidR="00416FCB" w:rsidRPr="00071344" w:rsidRDefault="00416FCB" w:rsidP="00416FCB">
      <w:pPr>
        <w:autoSpaceDE w:val="0"/>
        <w:autoSpaceDN w:val="0"/>
        <w:adjustRightInd w:val="0"/>
        <w:spacing w:after="240"/>
        <w:jc w:val="both"/>
        <w:rPr>
          <w:shd w:val="clear" w:color="auto" w:fill="FFFFFF"/>
        </w:rPr>
      </w:pPr>
      <w:r w:rsidRPr="00071344">
        <w:rPr>
          <w:shd w:val="clear" w:color="auto" w:fill="FFFFFF"/>
        </w:rPr>
        <w:t>LIMA, Joana Azevêdo; ALBERTO, Maria de Fatima Pereira. As vivências maternas diante do abuso sexual intrafamiliar. </w:t>
      </w:r>
      <w:r w:rsidRPr="00071344">
        <w:rPr>
          <w:b/>
          <w:bCs/>
          <w:shd w:val="clear" w:color="auto" w:fill="FFFFFF"/>
        </w:rPr>
        <w:t>Estudos de Psicologia</w:t>
      </w:r>
      <w:r w:rsidRPr="00071344">
        <w:rPr>
          <w:shd w:val="clear" w:color="auto" w:fill="FFFFFF"/>
        </w:rPr>
        <w:t>, v. 15, n. 2, p. 129-136, 2010.</w:t>
      </w:r>
    </w:p>
    <w:p w:rsidR="00416FCB" w:rsidRPr="00071344" w:rsidRDefault="00416FCB" w:rsidP="00416FCB">
      <w:pPr>
        <w:autoSpaceDE w:val="0"/>
        <w:autoSpaceDN w:val="0"/>
        <w:adjustRightInd w:val="0"/>
        <w:spacing w:after="240"/>
        <w:jc w:val="both"/>
      </w:pPr>
      <w:r w:rsidRPr="00071344">
        <w:t xml:space="preserve">MÉLLO, Ricardo Pimentel. </w:t>
      </w:r>
      <w:r w:rsidRPr="00071344">
        <w:rPr>
          <w:b/>
        </w:rPr>
        <w:t>A Construção da Noção de Abuso Sexual Infantil</w:t>
      </w:r>
      <w:r w:rsidRPr="00071344">
        <w:t xml:space="preserve">. Belém: EDUFPA, 2006. </w:t>
      </w:r>
    </w:p>
    <w:p w:rsidR="00416FCB" w:rsidRPr="00071344" w:rsidRDefault="00416FCB" w:rsidP="00416FCB">
      <w:pPr>
        <w:autoSpaceDE w:val="0"/>
        <w:autoSpaceDN w:val="0"/>
        <w:adjustRightInd w:val="0"/>
        <w:spacing w:after="240"/>
        <w:jc w:val="both"/>
      </w:pPr>
      <w:r w:rsidRPr="00071344">
        <w:t xml:space="preserve">MONTEIRO, Evanildo Lopes. </w:t>
      </w:r>
      <w:r w:rsidRPr="00071344">
        <w:rPr>
          <w:b/>
        </w:rPr>
        <w:t>Do poder pastoral à delinquência: o professor enquanto agente do abuso sexual de crianças e adolescentes</w:t>
      </w:r>
      <w:r w:rsidRPr="00071344">
        <w:t xml:space="preserve">. Programa de Pós-Graduação em Educação da Universidade Federal do Pará. Doutor em Educação. 2017. http://ppgedufpa.com.br/arquivos/File/teseevanildo.pdf  </w:t>
      </w:r>
    </w:p>
    <w:p w:rsidR="00416FCB" w:rsidRPr="00071344" w:rsidRDefault="00416FCB" w:rsidP="00416FCB">
      <w:pPr>
        <w:autoSpaceDE w:val="0"/>
        <w:autoSpaceDN w:val="0"/>
        <w:adjustRightInd w:val="0"/>
        <w:spacing w:after="240"/>
        <w:jc w:val="both"/>
      </w:pPr>
      <w:r w:rsidRPr="00071344">
        <w:t>NEVES, Anamaria Silva. CASTRO, Gabriela Brito de; HAYECK, Cynara Marques; CURY, Daniel Gonçalves. Abuso sexual contra a criança e o adolescente: reflexões interdisciplinares.</w:t>
      </w:r>
      <w:r w:rsidRPr="00071344">
        <w:rPr>
          <w:b/>
          <w:bCs/>
        </w:rPr>
        <w:t> Temas psicol.</w:t>
      </w:r>
      <w:r w:rsidRPr="00071344">
        <w:t>,  Ribeirão Preto ,  v. 18, n. 1, p. 99-111,  2010.  </w:t>
      </w:r>
    </w:p>
    <w:p w:rsidR="00416FCB" w:rsidRPr="00071344" w:rsidRDefault="00416FCB" w:rsidP="00416FCB">
      <w:pPr>
        <w:autoSpaceDE w:val="0"/>
        <w:autoSpaceDN w:val="0"/>
        <w:adjustRightInd w:val="0"/>
        <w:spacing w:after="240"/>
        <w:jc w:val="both"/>
      </w:pPr>
      <w:r w:rsidRPr="00071344">
        <w:lastRenderedPageBreak/>
        <w:t xml:space="preserve">OLIVEIRA, Denise Cabral Carlos de. RUSSO, Jane Araujo. Abuso sexual infantil em laudos psicológicos: as “duas psicologias”. </w:t>
      </w:r>
      <w:r w:rsidRPr="00071344">
        <w:rPr>
          <w:b/>
        </w:rPr>
        <w:t>Physis Revista de Saúde Coletiva</w:t>
      </w:r>
      <w:r w:rsidRPr="00071344">
        <w:t>. V. 27, n. 3, 2017, p. 579-604.</w:t>
      </w:r>
    </w:p>
    <w:p w:rsidR="00416FCB" w:rsidRPr="00071344" w:rsidRDefault="00416FCB" w:rsidP="00416FCB">
      <w:pPr>
        <w:autoSpaceDE w:val="0"/>
        <w:autoSpaceDN w:val="0"/>
        <w:adjustRightInd w:val="0"/>
        <w:spacing w:after="240"/>
        <w:jc w:val="both"/>
      </w:pPr>
      <w:r w:rsidRPr="00071344">
        <w:t>PINTO, Celi Regina Jardim. O que as teorias do reconhecimento têm a dizer sobre as manifestações de rua em 2013 no Brasil.</w:t>
      </w:r>
      <w:r w:rsidRPr="00071344">
        <w:rPr>
          <w:b/>
          <w:bCs/>
        </w:rPr>
        <w:t> Soc. estado.</w:t>
      </w:r>
      <w:r w:rsidRPr="00071344">
        <w:t>,  Brasília ,  v. 31, n. spe, p. 1071-1092,    2016. </w:t>
      </w:r>
    </w:p>
    <w:p w:rsidR="00416FCB" w:rsidRPr="00071344" w:rsidRDefault="00416FCB" w:rsidP="00416FCB">
      <w:pPr>
        <w:autoSpaceDE w:val="0"/>
        <w:autoSpaceDN w:val="0"/>
        <w:adjustRightInd w:val="0"/>
        <w:spacing w:after="240"/>
        <w:jc w:val="both"/>
      </w:pPr>
      <w:r w:rsidRPr="00071344">
        <w:t xml:space="preserve">RIBEIRO, Márcia Aparecida; FERRIANI, Maria das Graças Carvalho; REIS, Jair Naves dos. Violência sexual contra crianças e adolescentes: características relativas à vitimização nas relações familiares. </w:t>
      </w:r>
      <w:r w:rsidRPr="00071344">
        <w:rPr>
          <w:b/>
        </w:rPr>
        <w:t>Cad. Saúde Pública</w:t>
      </w:r>
      <w:r w:rsidRPr="00071344">
        <w:t xml:space="preserve">,  Rio de Janeiro ,  v. 20, n. 2, p. 456-464,  Apr.  2004 </w:t>
      </w:r>
    </w:p>
    <w:p w:rsidR="00416FCB" w:rsidRPr="00071344" w:rsidRDefault="00416FCB" w:rsidP="00416FCB">
      <w:pPr>
        <w:autoSpaceDE w:val="0"/>
        <w:autoSpaceDN w:val="0"/>
        <w:adjustRightInd w:val="0"/>
        <w:spacing w:after="240"/>
        <w:jc w:val="both"/>
      </w:pPr>
      <w:r w:rsidRPr="00071344">
        <w:t xml:space="preserve">SÁ, </w:t>
      </w:r>
      <w:r w:rsidR="00EE4FB5" w:rsidRPr="00071344">
        <w:t>Mariana Oliveira de</w:t>
      </w:r>
      <w:r w:rsidRPr="00071344">
        <w:t xml:space="preserve">. </w:t>
      </w:r>
      <w:r w:rsidRPr="00071344">
        <w:rPr>
          <w:b/>
        </w:rPr>
        <w:t>Axel Honneth e a luta por reconhecimento: a fundamentação da resistência política com base na tríade amor, direito e solidariedade</w:t>
      </w:r>
      <w:r w:rsidRPr="00071344">
        <w:t>. In: Conpedi; Ufsc. (org.). XXII encontro nacional do Conpedi: (re) pensando o direito: desafio para construção de novos paradigmas. 1ed.</w:t>
      </w:r>
      <w:r w:rsidR="00071344" w:rsidRPr="00071344">
        <w:t xml:space="preserve"> </w:t>
      </w:r>
      <w:r w:rsidRPr="00071344">
        <w:t>Florianópolis: Conpedi, 2014, v. 1, p. 275-297.</w:t>
      </w:r>
      <w:r w:rsidR="00071344" w:rsidRPr="00071344">
        <w:t xml:space="preserve"> </w:t>
      </w:r>
      <w:r w:rsidRPr="00071344">
        <w:t>Disponível:em</w:t>
      </w:r>
      <w:r w:rsidRPr="00071344">
        <w:rPr>
          <w:i/>
        </w:rPr>
        <w:t xml:space="preserve">:&lt; </w:t>
      </w:r>
      <w:r w:rsidRPr="00071344">
        <w:rPr>
          <w:iCs/>
        </w:rPr>
        <w:t>http://</w:t>
      </w:r>
      <w:hyperlink r:id="rId12" w:history="1">
        <w:r w:rsidRPr="00071344">
          <w:rPr>
            <w:rStyle w:val="CitaoHTML"/>
          </w:rPr>
          <w:t>www.publicadireito.com.br/conpedi/anais.php</w:t>
        </w:r>
      </w:hyperlink>
      <w:r w:rsidRPr="00071344">
        <w:rPr>
          <w:i/>
          <w:iCs/>
        </w:rPr>
        <w:t>&gt;</w:t>
      </w:r>
      <w:r w:rsidRPr="00071344">
        <w:t>.</w:t>
      </w:r>
      <w:r w:rsidRPr="00071344">
        <w:rPr>
          <w:i/>
        </w:rPr>
        <w:t xml:space="preserve"> </w:t>
      </w:r>
      <w:r w:rsidRPr="00071344">
        <w:t>Acesso em: 19 abr. 2019.</w:t>
      </w:r>
    </w:p>
    <w:p w:rsidR="00416FCB" w:rsidRPr="00071344" w:rsidRDefault="00416FCB" w:rsidP="00416FCB">
      <w:pPr>
        <w:spacing w:after="240"/>
        <w:jc w:val="both"/>
      </w:pPr>
      <w:r w:rsidRPr="00071344">
        <w:t xml:space="preserve">SARMENTO, Daniel, </w:t>
      </w:r>
      <w:r w:rsidRPr="00071344">
        <w:rPr>
          <w:b/>
        </w:rPr>
        <w:t>Dignidade da pessoa humana, conteúdo, trajetória e metodologia.</w:t>
      </w:r>
      <w:r w:rsidRPr="00071344">
        <w:t xml:space="preserve"> Belo Horizonte: Ed. Forúm, 2016. </w:t>
      </w:r>
    </w:p>
    <w:p w:rsidR="006D6C5D" w:rsidRPr="00B75707" w:rsidRDefault="00416FCB" w:rsidP="00B75707">
      <w:pPr>
        <w:autoSpaceDE w:val="0"/>
        <w:autoSpaceDN w:val="0"/>
        <w:adjustRightInd w:val="0"/>
        <w:jc w:val="both"/>
        <w:rPr>
          <w:lang w:val="en-US"/>
        </w:rPr>
      </w:pPr>
      <w:r w:rsidRPr="00071344">
        <w:rPr>
          <w:lang w:val="en-US"/>
        </w:rPr>
        <w:t xml:space="preserve">WORLD HEALTH ORGANIZATION (WHO). </w:t>
      </w:r>
      <w:r w:rsidRPr="00071344">
        <w:rPr>
          <w:b/>
          <w:bCs/>
          <w:iCs/>
          <w:lang w:val="en-US"/>
        </w:rPr>
        <w:t>World report on violence and health</w:t>
      </w:r>
      <w:r w:rsidRPr="00071344">
        <w:rPr>
          <w:lang w:val="en-US"/>
        </w:rPr>
        <w:t>. Geneva: WHO</w:t>
      </w:r>
      <w:r w:rsidR="00D20E4C" w:rsidRPr="00071344">
        <w:rPr>
          <w:lang w:val="en-US"/>
        </w:rPr>
        <w:t>,</w:t>
      </w:r>
      <w:r w:rsidRPr="00071344">
        <w:rPr>
          <w:lang w:val="en-US"/>
        </w:rPr>
        <w:t xml:space="preserve"> 2002.</w:t>
      </w:r>
    </w:p>
    <w:sectPr w:rsidR="006D6C5D" w:rsidRPr="00B75707" w:rsidSect="00043DE0">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5BFF" w:rsidRDefault="00125BFF" w:rsidP="007B51A6">
      <w:r>
        <w:separator/>
      </w:r>
    </w:p>
  </w:endnote>
  <w:endnote w:type="continuationSeparator" w:id="0">
    <w:p w:rsidR="00125BFF" w:rsidRDefault="00125BFF" w:rsidP="007B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cofont Vera Sans">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5BFF" w:rsidRDefault="00125BFF" w:rsidP="007B51A6">
      <w:r>
        <w:separator/>
      </w:r>
    </w:p>
  </w:footnote>
  <w:footnote w:type="continuationSeparator" w:id="0">
    <w:p w:rsidR="00125BFF" w:rsidRDefault="00125BFF" w:rsidP="007B51A6">
      <w:r>
        <w:continuationSeparator/>
      </w:r>
    </w:p>
  </w:footnote>
  <w:footnote w:id="1">
    <w:p w:rsidR="0055676A" w:rsidRPr="00986A0C" w:rsidRDefault="0055676A" w:rsidP="00986A0C">
      <w:pPr>
        <w:pStyle w:val="Textodenotaderodap"/>
        <w:jc w:val="both"/>
      </w:pPr>
      <w:r>
        <w:rPr>
          <w:rStyle w:val="Refdenotaderodap"/>
        </w:rPr>
        <w:footnoteRef/>
      </w:r>
      <w:r>
        <w:t xml:space="preserve"> </w:t>
      </w:r>
      <w:r w:rsidRPr="00986A0C">
        <w:t xml:space="preserve">Os atos que representam o abuso sexual podem </w:t>
      </w:r>
      <w:r>
        <w:t xml:space="preserve">implicar contato físico ou não. O </w:t>
      </w:r>
      <w:r w:rsidRPr="00986A0C">
        <w:t>contato físico</w:t>
      </w:r>
      <w:r>
        <w:t xml:space="preserve"> pode ser por meio de</w:t>
      </w:r>
      <w:r w:rsidRPr="00986A0C">
        <w:t xml:space="preserve"> carícias, o passar das mãos em locais da zonas sexuais o</w:t>
      </w:r>
      <w:r>
        <w:t xml:space="preserve">s seios, nádegas ou genitálias. Pode ser pela apresentação de pornografia ou, ainda, </w:t>
      </w:r>
      <w:r w:rsidRPr="00986A0C">
        <w:t>pelo ato sexual em si mesmo com a p</w:t>
      </w:r>
      <w:r>
        <w:t xml:space="preserve">enetração anal, vaginal ou oral. Quando se manifesta </w:t>
      </w:r>
      <w:r w:rsidRPr="00986A0C">
        <w:t xml:space="preserve">sem nenhum contato físico, </w:t>
      </w:r>
      <w:r>
        <w:t xml:space="preserve">ocorre por abuso sexual verbal, </w:t>
      </w:r>
      <w:r w:rsidRPr="00986A0C">
        <w:t xml:space="preserve">exibicionismo </w:t>
      </w:r>
      <w:r>
        <w:t xml:space="preserve">ou </w:t>
      </w:r>
      <w:r w:rsidRPr="00986A0C">
        <w:t xml:space="preserve">até mesmo quando uma pessoa fica observando a criança ou adolescente </w:t>
      </w:r>
      <w:r>
        <w:t xml:space="preserve">em trajes mínimos ou sem roupas (EISENSTEIN, </w:t>
      </w:r>
      <w:r w:rsidRPr="00986A0C">
        <w:t>2004</w:t>
      </w:r>
      <w:r>
        <w:t xml:space="preserve">; </w:t>
      </w:r>
      <w:r w:rsidRPr="00986A0C">
        <w:t>RIBEIRO et al., 2004).</w:t>
      </w:r>
    </w:p>
  </w:footnote>
  <w:footnote w:id="2">
    <w:p w:rsidR="00F0418B" w:rsidRPr="00F0418B" w:rsidRDefault="00F0418B" w:rsidP="00F0418B">
      <w:pPr>
        <w:jc w:val="both"/>
        <w:rPr>
          <w:color w:val="000000" w:themeColor="text1"/>
          <w:sz w:val="22"/>
          <w:lang w:val="pt-BR"/>
        </w:rPr>
      </w:pPr>
      <w:r w:rsidRPr="00F0418B">
        <w:rPr>
          <w:rStyle w:val="Refdenotaderodap"/>
          <w:sz w:val="22"/>
        </w:rPr>
        <w:footnoteRef/>
      </w:r>
      <w:r w:rsidRPr="00F0418B">
        <w:rPr>
          <w:sz w:val="22"/>
        </w:rPr>
        <w:t xml:space="preserve"> </w:t>
      </w:r>
      <w:r w:rsidRPr="00B319E9">
        <w:rPr>
          <w:color w:val="000000" w:themeColor="text1"/>
          <w:sz w:val="20"/>
          <w:lang w:val="pt-BR"/>
        </w:rPr>
        <w:t xml:space="preserve">A exploração sexual comercial, lembra o autor, é também às vezes nominada: "uso sexual de menores de idade com fins lucrativos” ou “prostituição infanto-juvenil” (FALEIROS, 2000, p. 9). Trata-se, então, de uma violência sexual praticada por adultos envolvendo o pagamento em espécie ou outra forma de retribuição ao menino ou a menina, ou a uma terceira pessoa ou várias, pela prestação do sexo. A criança e o adolescente são, assim, utilizados como objetos sexual e tratados como mercadoria. </w:t>
      </w:r>
    </w:p>
    <w:p w:rsidR="00F0418B" w:rsidRPr="00F0418B" w:rsidRDefault="00F0418B">
      <w:pPr>
        <w:pStyle w:val="Textodenotaderodap"/>
        <w:rPr>
          <w:lang w:val="pt-BR"/>
        </w:rPr>
      </w:pPr>
    </w:p>
  </w:footnote>
  <w:footnote w:id="3">
    <w:p w:rsidR="0055676A" w:rsidRPr="008077C7" w:rsidRDefault="0055676A" w:rsidP="00FA7419">
      <w:pPr>
        <w:pStyle w:val="Textodenotaderodap"/>
        <w:jc w:val="both"/>
      </w:pPr>
      <w:r>
        <w:rPr>
          <w:rStyle w:val="Refdenotaderodap"/>
        </w:rPr>
        <w:footnoteRef/>
      </w:r>
      <w:r>
        <w:t xml:space="preserve"> Para alguns autores, como em </w:t>
      </w:r>
      <w:r>
        <w:rPr>
          <w:color w:val="000000"/>
          <w:lang w:val="pt-BR"/>
        </w:rPr>
        <w:t xml:space="preserve">Pinto (2016), </w:t>
      </w:r>
      <w:r>
        <w:t xml:space="preserve">as </w:t>
      </w:r>
      <w:r w:rsidRPr="008077C7">
        <w:t>três esferas</w:t>
      </w:r>
      <w:r>
        <w:t xml:space="preserve"> do reconhecimento de </w:t>
      </w:r>
      <w:r w:rsidRPr="008077C7">
        <w:t>Honneth</w:t>
      </w:r>
      <w:r>
        <w:t xml:space="preserve"> são traduzidas/apresentadas como: a </w:t>
      </w:r>
      <w:r w:rsidRPr="008077C7">
        <w:t>do amor, a da lei e a da estima</w:t>
      </w:r>
      <w:r>
        <w:t>. Em Sá (201</w:t>
      </w:r>
      <w:r w:rsidR="00684F2C">
        <w:t>4</w:t>
      </w:r>
      <w:r>
        <w:t xml:space="preserve">), as esferas são apresentadas como </w:t>
      </w:r>
      <w:r w:rsidRPr="00FA7419">
        <w:t>família (afeto), na sociedade civil (direito) e no Estado (solidariedade):</w:t>
      </w:r>
    </w:p>
  </w:footnote>
  <w:footnote w:id="4">
    <w:p w:rsidR="0055676A" w:rsidRPr="00904C77" w:rsidRDefault="0055676A" w:rsidP="005C1433">
      <w:pPr>
        <w:pStyle w:val="Textodenotaderodap"/>
        <w:jc w:val="both"/>
        <w:rPr>
          <w:lang w:val="pt-BR"/>
        </w:rPr>
      </w:pPr>
      <w:r>
        <w:rPr>
          <w:rStyle w:val="Refdenotaderodap"/>
        </w:rPr>
        <w:footnoteRef/>
      </w:r>
      <w:r>
        <w:t xml:space="preserve"> Os municípios da região do Marajó são: 1-Afuá, 2-Anajás, 3-Bagre, 4-Breves, 5-Cachoeira do Arari, 6-Chaves, 7-Curralinho, 8-Gurupá, 9-Melgaço, 10-Muaná, 11-Ponta de Pedras, 12-Portel, 13-Salvaterra, 14-Santa Cruz do Arari, 15-São Sebastião da Boa Vista, 16-Soure.</w:t>
      </w:r>
    </w:p>
  </w:footnote>
  <w:footnote w:id="5">
    <w:p w:rsidR="0055676A" w:rsidRPr="00331597" w:rsidRDefault="0055676A" w:rsidP="0055676A">
      <w:pPr>
        <w:pStyle w:val="Textodenotaderodap"/>
        <w:jc w:val="both"/>
        <w:rPr>
          <w:lang w:val="pt-BR"/>
        </w:rPr>
      </w:pPr>
      <w:r>
        <w:rPr>
          <w:rStyle w:val="Refdenotaderodap"/>
        </w:rPr>
        <w:footnoteRef/>
      </w:r>
      <w:r>
        <w:t xml:space="preserve"> </w:t>
      </w:r>
      <w:r>
        <w:rPr>
          <w:lang w:val="pt-BR"/>
        </w:rPr>
        <w:t xml:space="preserve">As demais regiões de integração são: </w:t>
      </w:r>
      <w:r>
        <w:t>Araguaia, Baixo Amazonas, Guamá, Carajás, Lago Tucuruí, Guajará, Rio Capim, Rio Caeté, Tapajós, Xingu e Tocantins.</w:t>
      </w:r>
    </w:p>
  </w:footnote>
  <w:footnote w:id="6">
    <w:p w:rsidR="0055676A" w:rsidRPr="00FB052B" w:rsidRDefault="0055676A" w:rsidP="00990DE1">
      <w:pPr>
        <w:pStyle w:val="Textodenotaderodap"/>
        <w:jc w:val="both"/>
        <w:rPr>
          <w:lang w:val="pt-BR"/>
        </w:rPr>
      </w:pPr>
      <w:r>
        <w:rPr>
          <w:rStyle w:val="Refdenotaderodap"/>
        </w:rPr>
        <w:footnoteRef/>
      </w:r>
      <w:r>
        <w:t xml:space="preserve"> </w:t>
      </w:r>
      <w:r>
        <w:rPr>
          <w:lang w:val="pt-BR"/>
        </w:rPr>
        <w:t xml:space="preserve">Em 2016, o </w:t>
      </w:r>
      <w:r w:rsidRPr="00347B47">
        <w:t xml:space="preserve">Produto Interno Bruto (PIB) </w:t>
      </w:r>
      <w:r w:rsidRPr="00990DE1">
        <w:rPr>
          <w:i/>
        </w:rPr>
        <w:t>per capita</w:t>
      </w:r>
      <w:r>
        <w:rPr>
          <w:lang w:val="pt-BR"/>
        </w:rPr>
        <w:t xml:space="preserve"> do estado foi de </w:t>
      </w:r>
      <w:r>
        <w:t xml:space="preserve">R$ 16,7 mil. Na RI do Marajó, foi de R$ </w:t>
      </w:r>
      <w:r w:rsidRPr="00FB052B">
        <w:t>8</w:t>
      </w:r>
      <w:r>
        <w:t>,</w:t>
      </w:r>
      <w:r w:rsidRPr="00FB052B">
        <w:t>2</w:t>
      </w:r>
      <w:r>
        <w:t xml:space="preserve"> mil (FAPESPA, 2019</w:t>
      </w:r>
      <w:r w:rsidRPr="00990DE1">
        <w:t>)</w:t>
      </w:r>
      <w:r>
        <w:t>.</w:t>
      </w:r>
    </w:p>
  </w:footnote>
  <w:footnote w:id="7">
    <w:p w:rsidR="0055676A" w:rsidRPr="009D39E5" w:rsidRDefault="0055676A" w:rsidP="009D39E5">
      <w:pPr>
        <w:pStyle w:val="Textodenotaderodap"/>
        <w:jc w:val="both"/>
        <w:rPr>
          <w:lang w:val="pt-BR"/>
        </w:rPr>
      </w:pPr>
      <w:r>
        <w:rPr>
          <w:rStyle w:val="Refdenotaderodap"/>
        </w:rPr>
        <w:footnoteRef/>
      </w:r>
      <w:r>
        <w:t xml:space="preserve"> </w:t>
      </w:r>
      <w:r w:rsidRPr="009D39E5">
        <w:rPr>
          <w:lang w:val="pt-BR"/>
        </w:rPr>
        <w:t>Soure</w:t>
      </w:r>
      <w:r>
        <w:rPr>
          <w:lang w:val="pt-BR"/>
        </w:rPr>
        <w:t xml:space="preserve"> (</w:t>
      </w:r>
      <w:r w:rsidRPr="009D39E5">
        <w:rPr>
          <w:lang w:val="pt-BR"/>
        </w:rPr>
        <w:t>0,615</w:t>
      </w:r>
      <w:r>
        <w:rPr>
          <w:lang w:val="pt-BR"/>
        </w:rPr>
        <w:t xml:space="preserve">) e </w:t>
      </w:r>
      <w:r w:rsidRPr="009D39E5">
        <w:rPr>
          <w:lang w:val="pt-BR"/>
        </w:rPr>
        <w:t>Salvaterra</w:t>
      </w:r>
      <w:r>
        <w:rPr>
          <w:lang w:val="pt-BR"/>
        </w:rPr>
        <w:t xml:space="preserve"> (</w:t>
      </w:r>
      <w:r w:rsidRPr="009D39E5">
        <w:rPr>
          <w:lang w:val="pt-BR"/>
        </w:rPr>
        <w:t>0,608</w:t>
      </w:r>
      <w:r>
        <w:rPr>
          <w:lang w:val="pt-BR"/>
        </w:rPr>
        <w:t xml:space="preserve">) estão na faixa de médio desenvolvimento humano (DH), segundo o ranking </w:t>
      </w:r>
      <w:r w:rsidRPr="009D39E5">
        <w:rPr>
          <w:lang w:val="pt-BR"/>
        </w:rPr>
        <w:t>IDHM Municípios 2010</w:t>
      </w:r>
      <w:r>
        <w:rPr>
          <w:lang w:val="pt-BR"/>
        </w:rPr>
        <w:t>, do A</w:t>
      </w:r>
      <w:r w:rsidRPr="004318E2">
        <w:rPr>
          <w:lang w:val="pt-BR"/>
        </w:rPr>
        <w:t>tlas do Desenvo</w:t>
      </w:r>
      <w:r>
        <w:rPr>
          <w:lang w:val="pt-BR"/>
        </w:rPr>
        <w:t xml:space="preserve">lvimento Humano no Brasil 2013. Oito municípios estão na faixa de baixo DH: </w:t>
      </w:r>
      <w:r w:rsidRPr="009D39E5">
        <w:rPr>
          <w:lang w:val="pt-BR"/>
        </w:rPr>
        <w:t>Ponta de Pedras</w:t>
      </w:r>
      <w:r>
        <w:rPr>
          <w:lang w:val="pt-BR"/>
        </w:rPr>
        <w:t xml:space="preserve"> (</w:t>
      </w:r>
      <w:r w:rsidRPr="009D39E5">
        <w:rPr>
          <w:lang w:val="pt-BR"/>
        </w:rPr>
        <w:t>0,562</w:t>
      </w:r>
      <w:r>
        <w:rPr>
          <w:lang w:val="pt-BR"/>
        </w:rPr>
        <w:t xml:space="preserve">), </w:t>
      </w:r>
      <w:r w:rsidRPr="009D39E5">
        <w:rPr>
          <w:lang w:val="pt-BR"/>
        </w:rPr>
        <w:t>São Sebastião da Boa Vista</w:t>
      </w:r>
      <w:r>
        <w:rPr>
          <w:lang w:val="pt-BR"/>
        </w:rPr>
        <w:t xml:space="preserve"> (</w:t>
      </w:r>
      <w:r w:rsidRPr="009D39E5">
        <w:rPr>
          <w:lang w:val="pt-BR"/>
        </w:rPr>
        <w:t>0,558</w:t>
      </w:r>
      <w:r>
        <w:rPr>
          <w:lang w:val="pt-BR"/>
        </w:rPr>
        <w:t xml:space="preserve">), </w:t>
      </w:r>
      <w:r w:rsidRPr="009D39E5">
        <w:rPr>
          <w:lang w:val="pt-BR"/>
        </w:rPr>
        <w:t>Santa Cruz do Arari</w:t>
      </w:r>
      <w:r>
        <w:rPr>
          <w:lang w:val="pt-BR"/>
        </w:rPr>
        <w:t xml:space="preserve"> (</w:t>
      </w:r>
      <w:r w:rsidRPr="009D39E5">
        <w:rPr>
          <w:lang w:val="pt-BR"/>
        </w:rPr>
        <w:t>0,557</w:t>
      </w:r>
      <w:r>
        <w:rPr>
          <w:lang w:val="pt-BR"/>
        </w:rPr>
        <w:t>), Muaná (</w:t>
      </w:r>
      <w:r w:rsidRPr="009D39E5">
        <w:rPr>
          <w:lang w:val="pt-BR"/>
        </w:rPr>
        <w:t>0,547</w:t>
      </w:r>
      <w:r>
        <w:rPr>
          <w:lang w:val="pt-BR"/>
        </w:rPr>
        <w:t>), Cachoeira do Arari (</w:t>
      </w:r>
      <w:r w:rsidRPr="009D39E5">
        <w:rPr>
          <w:lang w:val="pt-BR"/>
        </w:rPr>
        <w:t>0,546</w:t>
      </w:r>
      <w:r>
        <w:rPr>
          <w:lang w:val="pt-BR"/>
        </w:rPr>
        <w:t>), Gurupá (</w:t>
      </w:r>
      <w:r w:rsidRPr="009D39E5">
        <w:rPr>
          <w:lang w:val="pt-BR"/>
        </w:rPr>
        <w:t>0,509</w:t>
      </w:r>
      <w:r>
        <w:rPr>
          <w:lang w:val="pt-BR"/>
        </w:rPr>
        <w:t>), Breves (</w:t>
      </w:r>
      <w:r w:rsidRPr="009D39E5">
        <w:rPr>
          <w:lang w:val="pt-BR"/>
        </w:rPr>
        <w:t>0,503</w:t>
      </w:r>
      <w:r>
        <w:rPr>
          <w:lang w:val="pt-BR"/>
        </w:rPr>
        <w:t xml:space="preserve">) e </w:t>
      </w:r>
      <w:r w:rsidRPr="009D39E5">
        <w:rPr>
          <w:lang w:val="pt-BR"/>
        </w:rPr>
        <w:t>Curralinho</w:t>
      </w:r>
      <w:r>
        <w:rPr>
          <w:lang w:val="pt-BR"/>
        </w:rPr>
        <w:t xml:space="preserve"> (</w:t>
      </w:r>
      <w:r w:rsidRPr="009D39E5">
        <w:rPr>
          <w:lang w:val="pt-BR"/>
        </w:rPr>
        <w:t>0,502</w:t>
      </w:r>
      <w:r>
        <w:rPr>
          <w:lang w:val="pt-BR"/>
        </w:rPr>
        <w:t xml:space="preserve">). Seis estão entre os 50 </w:t>
      </w:r>
      <w:r w:rsidRPr="00A535D6">
        <w:rPr>
          <w:lang w:val="pt-BR"/>
        </w:rPr>
        <w:t>pior</w:t>
      </w:r>
      <w:r>
        <w:rPr>
          <w:lang w:val="pt-BR"/>
        </w:rPr>
        <w:t>es</w:t>
      </w:r>
      <w:r w:rsidRPr="00A535D6">
        <w:rPr>
          <w:lang w:val="pt-BR"/>
        </w:rPr>
        <w:t xml:space="preserve"> IDHM do Brasil</w:t>
      </w:r>
      <w:r>
        <w:rPr>
          <w:lang w:val="pt-BR"/>
        </w:rPr>
        <w:t xml:space="preserve">, com muito baixo DH: </w:t>
      </w:r>
      <w:r w:rsidRPr="00A535D6">
        <w:rPr>
          <w:lang w:val="pt-BR"/>
        </w:rPr>
        <w:t>A</w:t>
      </w:r>
      <w:r>
        <w:rPr>
          <w:lang w:val="pt-BR"/>
        </w:rPr>
        <w:t>fuá (</w:t>
      </w:r>
      <w:r w:rsidRPr="009D39E5">
        <w:rPr>
          <w:lang w:val="pt-BR"/>
        </w:rPr>
        <w:t>0,489</w:t>
      </w:r>
      <w:r>
        <w:rPr>
          <w:lang w:val="pt-BR"/>
        </w:rPr>
        <w:t>),  Anajás (</w:t>
      </w:r>
      <w:r w:rsidRPr="009D39E5">
        <w:rPr>
          <w:lang w:val="pt-BR"/>
        </w:rPr>
        <w:t>0,484</w:t>
      </w:r>
      <w:r>
        <w:rPr>
          <w:lang w:val="pt-BR"/>
        </w:rPr>
        <w:t xml:space="preserve">), </w:t>
      </w:r>
      <w:r w:rsidRPr="009D39E5">
        <w:rPr>
          <w:lang w:val="pt-BR"/>
        </w:rPr>
        <w:t>Portel</w:t>
      </w:r>
      <w:r>
        <w:rPr>
          <w:lang w:val="pt-BR"/>
        </w:rPr>
        <w:t xml:space="preserve"> (</w:t>
      </w:r>
      <w:r w:rsidRPr="009D39E5">
        <w:rPr>
          <w:lang w:val="pt-BR"/>
        </w:rPr>
        <w:t>0,483</w:t>
      </w:r>
      <w:r>
        <w:rPr>
          <w:lang w:val="pt-BR"/>
        </w:rPr>
        <w:t xml:space="preserve">), </w:t>
      </w:r>
      <w:r w:rsidRPr="009D39E5">
        <w:rPr>
          <w:lang w:val="pt-BR"/>
        </w:rPr>
        <w:t>Bagre</w:t>
      </w:r>
      <w:r>
        <w:rPr>
          <w:lang w:val="pt-BR"/>
        </w:rPr>
        <w:t xml:space="preserve"> (</w:t>
      </w:r>
      <w:r w:rsidRPr="009D39E5">
        <w:rPr>
          <w:lang w:val="pt-BR"/>
        </w:rPr>
        <w:t>0,471</w:t>
      </w:r>
      <w:r>
        <w:rPr>
          <w:lang w:val="pt-BR"/>
        </w:rPr>
        <w:t xml:space="preserve">), </w:t>
      </w:r>
      <w:r w:rsidRPr="009D39E5">
        <w:rPr>
          <w:lang w:val="pt-BR"/>
        </w:rPr>
        <w:t>Chaves</w:t>
      </w:r>
      <w:r>
        <w:rPr>
          <w:lang w:val="pt-BR"/>
        </w:rPr>
        <w:t xml:space="preserve"> (</w:t>
      </w:r>
      <w:r w:rsidRPr="009D39E5">
        <w:rPr>
          <w:lang w:val="pt-BR"/>
        </w:rPr>
        <w:t>0,453</w:t>
      </w:r>
      <w:r>
        <w:rPr>
          <w:lang w:val="pt-BR"/>
        </w:rPr>
        <w:t>) e Melgaço (</w:t>
      </w:r>
      <w:r w:rsidRPr="009D39E5">
        <w:rPr>
          <w:lang w:val="pt-BR"/>
        </w:rPr>
        <w:t>0,418</w:t>
      </w:r>
      <w:r>
        <w:rPr>
          <w:lang w:val="pt-BR"/>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77A1"/>
    <w:multiLevelType w:val="hybridMultilevel"/>
    <w:tmpl w:val="F1E20448"/>
    <w:lvl w:ilvl="0" w:tplc="B84CB1DC">
      <w:start w:val="3"/>
      <w:numFmt w:val="decimal"/>
      <w:lvlText w:val="%1"/>
      <w:lvlJc w:val="left"/>
      <w:pPr>
        <w:ind w:left="1210" w:hanging="360"/>
      </w:pPr>
      <w:rPr>
        <w:rFonts w:ascii="Times New Roman" w:hAnsi="Times New Roman" w:cs="Times New Roman" w:hint="default"/>
        <w:sz w:val="24"/>
      </w:rPr>
    </w:lvl>
    <w:lvl w:ilvl="1" w:tplc="04160019" w:tentative="1">
      <w:start w:val="1"/>
      <w:numFmt w:val="lowerLetter"/>
      <w:lvlText w:val="%2."/>
      <w:lvlJc w:val="left"/>
      <w:pPr>
        <w:ind w:left="1930" w:hanging="360"/>
      </w:pPr>
    </w:lvl>
    <w:lvl w:ilvl="2" w:tplc="0416001B" w:tentative="1">
      <w:start w:val="1"/>
      <w:numFmt w:val="lowerRoman"/>
      <w:lvlText w:val="%3."/>
      <w:lvlJc w:val="right"/>
      <w:pPr>
        <w:ind w:left="2650" w:hanging="180"/>
      </w:pPr>
    </w:lvl>
    <w:lvl w:ilvl="3" w:tplc="0416000F" w:tentative="1">
      <w:start w:val="1"/>
      <w:numFmt w:val="decimal"/>
      <w:lvlText w:val="%4."/>
      <w:lvlJc w:val="left"/>
      <w:pPr>
        <w:ind w:left="3370" w:hanging="360"/>
      </w:pPr>
    </w:lvl>
    <w:lvl w:ilvl="4" w:tplc="04160019" w:tentative="1">
      <w:start w:val="1"/>
      <w:numFmt w:val="lowerLetter"/>
      <w:lvlText w:val="%5."/>
      <w:lvlJc w:val="left"/>
      <w:pPr>
        <w:ind w:left="4090" w:hanging="360"/>
      </w:pPr>
    </w:lvl>
    <w:lvl w:ilvl="5" w:tplc="0416001B" w:tentative="1">
      <w:start w:val="1"/>
      <w:numFmt w:val="lowerRoman"/>
      <w:lvlText w:val="%6."/>
      <w:lvlJc w:val="right"/>
      <w:pPr>
        <w:ind w:left="4810" w:hanging="180"/>
      </w:pPr>
    </w:lvl>
    <w:lvl w:ilvl="6" w:tplc="0416000F" w:tentative="1">
      <w:start w:val="1"/>
      <w:numFmt w:val="decimal"/>
      <w:lvlText w:val="%7."/>
      <w:lvlJc w:val="left"/>
      <w:pPr>
        <w:ind w:left="5530" w:hanging="360"/>
      </w:pPr>
    </w:lvl>
    <w:lvl w:ilvl="7" w:tplc="04160019" w:tentative="1">
      <w:start w:val="1"/>
      <w:numFmt w:val="lowerLetter"/>
      <w:lvlText w:val="%8."/>
      <w:lvlJc w:val="left"/>
      <w:pPr>
        <w:ind w:left="6250" w:hanging="360"/>
      </w:pPr>
    </w:lvl>
    <w:lvl w:ilvl="8" w:tplc="0416001B" w:tentative="1">
      <w:start w:val="1"/>
      <w:numFmt w:val="lowerRoman"/>
      <w:lvlText w:val="%9."/>
      <w:lvlJc w:val="right"/>
      <w:pPr>
        <w:ind w:left="6970" w:hanging="180"/>
      </w:pPr>
    </w:lvl>
  </w:abstractNum>
  <w:abstractNum w:abstractNumId="1" w15:restartNumberingAfterBreak="0">
    <w:nsid w:val="0A5A4964"/>
    <w:multiLevelType w:val="hybridMultilevel"/>
    <w:tmpl w:val="DF845C24"/>
    <w:lvl w:ilvl="0" w:tplc="366675E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3957FE"/>
    <w:multiLevelType w:val="multilevel"/>
    <w:tmpl w:val="DB8E9498"/>
    <w:lvl w:ilvl="0">
      <w:start w:val="3"/>
      <w:numFmt w:val="decimal"/>
      <w:lvlText w:val="%1.0"/>
      <w:lvlJc w:val="left"/>
      <w:pPr>
        <w:ind w:left="1068" w:hanging="360"/>
      </w:pPr>
      <w:rPr>
        <w:rFonts w:ascii="Times New Roman" w:hAnsi="Times New Roman" w:cs="Times New Roman" w:hint="default"/>
        <w:b w:val="0"/>
        <w:sz w:val="24"/>
        <w:szCs w:val="24"/>
      </w:rPr>
    </w:lvl>
    <w:lvl w:ilvl="1">
      <w:start w:val="1"/>
      <w:numFmt w:val="decimal"/>
      <w:lvlText w:val="%1.%2"/>
      <w:lvlJc w:val="left"/>
      <w:pPr>
        <w:ind w:left="1776" w:hanging="36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552" w:hanging="72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328" w:hanging="108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104" w:hanging="1440"/>
      </w:pPr>
      <w:rPr>
        <w:rFonts w:hint="default"/>
      </w:rPr>
    </w:lvl>
    <w:lvl w:ilvl="8">
      <w:start w:val="1"/>
      <w:numFmt w:val="decimal"/>
      <w:lvlText w:val="%1.%2.%3.%4.%5.%6.%7.%8.%9"/>
      <w:lvlJc w:val="left"/>
      <w:pPr>
        <w:ind w:left="8172" w:hanging="1800"/>
      </w:pPr>
      <w:rPr>
        <w:rFonts w:hint="default"/>
      </w:rPr>
    </w:lvl>
  </w:abstractNum>
  <w:abstractNum w:abstractNumId="3" w15:restartNumberingAfterBreak="0">
    <w:nsid w:val="0F0A21F9"/>
    <w:multiLevelType w:val="multilevel"/>
    <w:tmpl w:val="6F0A48DC"/>
    <w:lvl w:ilvl="0">
      <w:start w:val="1"/>
      <w:numFmt w:val="decimal"/>
      <w:lvlText w:val="%1.0-"/>
      <w:lvlJc w:val="left"/>
      <w:pPr>
        <w:ind w:left="1428" w:hanging="72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844" w:hanging="720"/>
      </w:pPr>
      <w:rPr>
        <w:rFonts w:hint="default"/>
      </w:rPr>
    </w:lvl>
    <w:lvl w:ilvl="3">
      <w:start w:val="1"/>
      <w:numFmt w:val="decimal"/>
      <w:lvlText w:val="%1.%2-%3.%4."/>
      <w:lvlJc w:val="left"/>
      <w:pPr>
        <w:ind w:left="3912" w:hanging="1080"/>
      </w:pPr>
      <w:rPr>
        <w:rFonts w:hint="default"/>
      </w:rPr>
    </w:lvl>
    <w:lvl w:ilvl="4">
      <w:start w:val="1"/>
      <w:numFmt w:val="decimal"/>
      <w:lvlText w:val="%1.%2-%3.%4.%5."/>
      <w:lvlJc w:val="left"/>
      <w:pPr>
        <w:ind w:left="4620" w:hanging="1080"/>
      </w:pPr>
      <w:rPr>
        <w:rFonts w:hint="default"/>
      </w:rPr>
    </w:lvl>
    <w:lvl w:ilvl="5">
      <w:start w:val="1"/>
      <w:numFmt w:val="decimal"/>
      <w:lvlText w:val="%1.%2-%3.%4.%5.%6."/>
      <w:lvlJc w:val="left"/>
      <w:pPr>
        <w:ind w:left="5688"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464" w:hanging="1800"/>
      </w:pPr>
      <w:rPr>
        <w:rFonts w:hint="default"/>
      </w:rPr>
    </w:lvl>
    <w:lvl w:ilvl="8">
      <w:start w:val="1"/>
      <w:numFmt w:val="decimal"/>
      <w:lvlText w:val="%1.%2-%3.%4.%5.%6.%7.%8.%9."/>
      <w:lvlJc w:val="left"/>
      <w:pPr>
        <w:ind w:left="8172" w:hanging="1800"/>
      </w:pPr>
      <w:rPr>
        <w:rFonts w:hint="default"/>
      </w:rPr>
    </w:lvl>
  </w:abstractNum>
  <w:abstractNum w:abstractNumId="4" w15:restartNumberingAfterBreak="0">
    <w:nsid w:val="12CB2AB0"/>
    <w:multiLevelType w:val="multilevel"/>
    <w:tmpl w:val="609498B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D077C9"/>
    <w:multiLevelType w:val="multilevel"/>
    <w:tmpl w:val="607E2B3A"/>
    <w:lvl w:ilvl="0">
      <w:start w:val="1"/>
      <w:numFmt w:val="decimal"/>
      <w:lvlText w:val="%1"/>
      <w:lvlJc w:val="left"/>
      <w:pPr>
        <w:ind w:left="480" w:hanging="480"/>
      </w:pPr>
      <w:rPr>
        <w:rFonts w:hint="default"/>
      </w:rPr>
    </w:lvl>
    <w:lvl w:ilvl="1">
      <w:start w:val="2"/>
      <w:numFmt w:val="decimal"/>
      <w:lvlText w:val="%1.%2.0"/>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15994027"/>
    <w:multiLevelType w:val="multilevel"/>
    <w:tmpl w:val="AEACA63E"/>
    <w:lvl w:ilvl="0">
      <w:start w:val="1"/>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CB054A4"/>
    <w:multiLevelType w:val="hybridMultilevel"/>
    <w:tmpl w:val="F66042C8"/>
    <w:lvl w:ilvl="0" w:tplc="0416000F">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B35F67"/>
    <w:multiLevelType w:val="hybridMultilevel"/>
    <w:tmpl w:val="C2FCDF56"/>
    <w:lvl w:ilvl="0" w:tplc="FC9C78F4">
      <w:start w:val="4"/>
      <w:numFmt w:val="decimal"/>
      <w:lvlText w:val="%1"/>
      <w:lvlJc w:val="left"/>
      <w:pPr>
        <w:ind w:left="1288" w:hanging="360"/>
      </w:pPr>
      <w:rPr>
        <w:rFonts w:hint="default"/>
      </w:rPr>
    </w:lvl>
    <w:lvl w:ilvl="1" w:tplc="04160019">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9" w15:restartNumberingAfterBreak="0">
    <w:nsid w:val="231B031A"/>
    <w:multiLevelType w:val="hybridMultilevel"/>
    <w:tmpl w:val="71FEBA4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0" w15:restartNumberingAfterBreak="0">
    <w:nsid w:val="2A177797"/>
    <w:multiLevelType w:val="hybridMultilevel"/>
    <w:tmpl w:val="C7267AD4"/>
    <w:lvl w:ilvl="0" w:tplc="633449E8">
      <w:start w:val="4"/>
      <w:numFmt w:val="decimal"/>
      <w:lvlText w:val="%1"/>
      <w:lvlJc w:val="left"/>
      <w:pPr>
        <w:ind w:left="1428" w:hanging="360"/>
      </w:pPr>
      <w:rPr>
        <w:rFonts w:ascii="Times New Roman" w:hAnsi="Times New Roman" w:cs="Times New Roman" w:hint="default"/>
        <w:sz w:val="24"/>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1" w15:restartNumberingAfterBreak="0">
    <w:nsid w:val="2D5022E8"/>
    <w:multiLevelType w:val="hybridMultilevel"/>
    <w:tmpl w:val="072C9964"/>
    <w:lvl w:ilvl="0" w:tplc="26A6028C">
      <w:start w:val="3"/>
      <w:numFmt w:val="decimal"/>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26620D8"/>
    <w:multiLevelType w:val="hybridMultilevel"/>
    <w:tmpl w:val="7FDCC2D6"/>
    <w:lvl w:ilvl="0" w:tplc="7444EFF0">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470AE6"/>
    <w:multiLevelType w:val="hybridMultilevel"/>
    <w:tmpl w:val="FAB23F86"/>
    <w:lvl w:ilvl="0" w:tplc="E17CF1A6">
      <w:start w:val="4"/>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4" w15:restartNumberingAfterBreak="0">
    <w:nsid w:val="49D65CF7"/>
    <w:multiLevelType w:val="hybridMultilevel"/>
    <w:tmpl w:val="2286E100"/>
    <w:lvl w:ilvl="0" w:tplc="9C169CF6">
      <w:start w:val="4"/>
      <w:numFmt w:val="decimal"/>
      <w:lvlText w:val="%1"/>
      <w:lvlJc w:val="left"/>
      <w:pPr>
        <w:ind w:left="720" w:hanging="360"/>
      </w:pPr>
      <w:rPr>
        <w:rFonts w:ascii="Times New Roman" w:hAnsi="Times New Roman" w:cs="Times New Roman" w:hint="default"/>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0736A6D"/>
    <w:multiLevelType w:val="hybridMultilevel"/>
    <w:tmpl w:val="2F0E88EA"/>
    <w:lvl w:ilvl="0" w:tplc="4566A72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15:restartNumberingAfterBreak="0">
    <w:nsid w:val="632018C7"/>
    <w:multiLevelType w:val="hybridMultilevel"/>
    <w:tmpl w:val="743CA4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4147448"/>
    <w:multiLevelType w:val="hybridMultilevel"/>
    <w:tmpl w:val="4378D5FC"/>
    <w:lvl w:ilvl="0" w:tplc="1A5C7EFE">
      <w:start w:val="3"/>
      <w:numFmt w:val="decimal"/>
      <w:lvlText w:val="%1"/>
      <w:lvlJc w:val="left"/>
      <w:pPr>
        <w:ind w:left="1068" w:hanging="360"/>
      </w:pPr>
      <w:rPr>
        <w:rFonts w:ascii="Times New Roman" w:hAnsi="Times New Roman" w:cs="Times New Roman" w:hint="default"/>
        <w:sz w:val="24"/>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780E74D1"/>
    <w:multiLevelType w:val="hybridMultilevel"/>
    <w:tmpl w:val="15EA2936"/>
    <w:lvl w:ilvl="0" w:tplc="0416000F">
      <w:start w:val="1"/>
      <w:numFmt w:val="decimal"/>
      <w:lvlText w:val="%1."/>
      <w:lvlJc w:val="left"/>
      <w:pPr>
        <w:ind w:left="9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E9606FB"/>
    <w:multiLevelType w:val="hybridMultilevel"/>
    <w:tmpl w:val="F314F360"/>
    <w:lvl w:ilvl="0" w:tplc="EC68EAE4">
      <w:start w:val="1"/>
      <w:numFmt w:val="lowerLetter"/>
      <w:lvlText w:val="%1)"/>
      <w:lvlJc w:val="left"/>
      <w:pPr>
        <w:ind w:left="1428" w:hanging="360"/>
      </w:pPr>
      <w:rPr>
        <w:rFonts w:hint="default"/>
        <w:b w:val="0"/>
        <w:sz w:val="22"/>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0" w15:restartNumberingAfterBreak="0">
    <w:nsid w:val="7E9E43E6"/>
    <w:multiLevelType w:val="hybridMultilevel"/>
    <w:tmpl w:val="F490DCFC"/>
    <w:lvl w:ilvl="0" w:tplc="302EA3F2">
      <w:start w:val="2"/>
      <w:numFmt w:val="decimal"/>
      <w:lvlText w:val="%1"/>
      <w:lvlJc w:val="left"/>
      <w:pPr>
        <w:ind w:left="928" w:hanging="360"/>
      </w:pPr>
      <w:rPr>
        <w:rFonts w:hint="default"/>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21" w15:restartNumberingAfterBreak="0">
    <w:nsid w:val="7EA72DE9"/>
    <w:multiLevelType w:val="hybridMultilevel"/>
    <w:tmpl w:val="0E3C8A04"/>
    <w:lvl w:ilvl="0" w:tplc="04160001">
      <w:start w:val="1"/>
      <w:numFmt w:val="bullet"/>
      <w:lvlText w:val=""/>
      <w:lvlJc w:val="left"/>
      <w:pPr>
        <w:ind w:left="1068" w:hanging="360"/>
      </w:pPr>
      <w:rPr>
        <w:rFonts w:ascii="Symbol" w:hAnsi="Symbol"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7EAB4AFD"/>
    <w:multiLevelType w:val="hybridMultilevel"/>
    <w:tmpl w:val="B8AAD85A"/>
    <w:lvl w:ilvl="0" w:tplc="91502876">
      <w:start w:val="1"/>
      <w:numFmt w:val="lowerLetter"/>
      <w:lvlText w:val="%1)"/>
      <w:lvlJc w:val="left"/>
      <w:pPr>
        <w:ind w:left="2484" w:hanging="36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num w:numId="1">
    <w:abstractNumId w:val="3"/>
  </w:num>
  <w:num w:numId="2">
    <w:abstractNumId w:val="5"/>
  </w:num>
  <w:num w:numId="3">
    <w:abstractNumId w:val="6"/>
  </w:num>
  <w:num w:numId="4">
    <w:abstractNumId w:val="2"/>
  </w:num>
  <w:num w:numId="5">
    <w:abstractNumId w:val="16"/>
  </w:num>
  <w:num w:numId="6">
    <w:abstractNumId w:val="17"/>
  </w:num>
  <w:num w:numId="7">
    <w:abstractNumId w:val="10"/>
  </w:num>
  <w:num w:numId="8">
    <w:abstractNumId w:val="0"/>
  </w:num>
  <w:num w:numId="9">
    <w:abstractNumId w:val="11"/>
  </w:num>
  <w:num w:numId="10">
    <w:abstractNumId w:val="14"/>
  </w:num>
  <w:num w:numId="11">
    <w:abstractNumId w:val="18"/>
  </w:num>
  <w:num w:numId="12">
    <w:abstractNumId w:val="21"/>
  </w:num>
  <w:num w:numId="13">
    <w:abstractNumId w:val="9"/>
  </w:num>
  <w:num w:numId="14">
    <w:abstractNumId w:val="13"/>
  </w:num>
  <w:num w:numId="15">
    <w:abstractNumId w:val="20"/>
  </w:num>
  <w:num w:numId="16">
    <w:abstractNumId w:val="8"/>
  </w:num>
  <w:num w:numId="17">
    <w:abstractNumId w:val="12"/>
  </w:num>
  <w:num w:numId="18">
    <w:abstractNumId w:val="1"/>
  </w:num>
  <w:num w:numId="19">
    <w:abstractNumId w:val="4"/>
  </w:num>
  <w:num w:numId="20">
    <w:abstractNumId w:val="22"/>
  </w:num>
  <w:num w:numId="21">
    <w:abstractNumId w:val="15"/>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1A6"/>
    <w:rsid w:val="00006D12"/>
    <w:rsid w:val="00023365"/>
    <w:rsid w:val="00026055"/>
    <w:rsid w:val="00036C25"/>
    <w:rsid w:val="00037AA4"/>
    <w:rsid w:val="00043DE0"/>
    <w:rsid w:val="00044245"/>
    <w:rsid w:val="000457AB"/>
    <w:rsid w:val="00047064"/>
    <w:rsid w:val="000511E2"/>
    <w:rsid w:val="00053BA1"/>
    <w:rsid w:val="00055D82"/>
    <w:rsid w:val="000570EC"/>
    <w:rsid w:val="000574DE"/>
    <w:rsid w:val="00060EFB"/>
    <w:rsid w:val="0006422E"/>
    <w:rsid w:val="0006745B"/>
    <w:rsid w:val="00071344"/>
    <w:rsid w:val="00075665"/>
    <w:rsid w:val="00076CD3"/>
    <w:rsid w:val="00076F28"/>
    <w:rsid w:val="00076F4F"/>
    <w:rsid w:val="00077DE1"/>
    <w:rsid w:val="00083E85"/>
    <w:rsid w:val="00084C41"/>
    <w:rsid w:val="00085CC0"/>
    <w:rsid w:val="000878AE"/>
    <w:rsid w:val="00091EB4"/>
    <w:rsid w:val="0009294D"/>
    <w:rsid w:val="00092FB4"/>
    <w:rsid w:val="000938F8"/>
    <w:rsid w:val="000948E8"/>
    <w:rsid w:val="00096E39"/>
    <w:rsid w:val="000A351A"/>
    <w:rsid w:val="000A6980"/>
    <w:rsid w:val="000B6438"/>
    <w:rsid w:val="000C2D89"/>
    <w:rsid w:val="000C5164"/>
    <w:rsid w:val="000C6E95"/>
    <w:rsid w:val="000E031E"/>
    <w:rsid w:val="000E0F58"/>
    <w:rsid w:val="000E2A8D"/>
    <w:rsid w:val="000E43F4"/>
    <w:rsid w:val="000E66A2"/>
    <w:rsid w:val="000F0A7C"/>
    <w:rsid w:val="000F0C54"/>
    <w:rsid w:val="000F10F8"/>
    <w:rsid w:val="000F5E89"/>
    <w:rsid w:val="000F7383"/>
    <w:rsid w:val="00101125"/>
    <w:rsid w:val="00115A2C"/>
    <w:rsid w:val="00120AC2"/>
    <w:rsid w:val="0012378C"/>
    <w:rsid w:val="00123BD9"/>
    <w:rsid w:val="00125BFF"/>
    <w:rsid w:val="00126C50"/>
    <w:rsid w:val="001302F9"/>
    <w:rsid w:val="0014295E"/>
    <w:rsid w:val="00146582"/>
    <w:rsid w:val="00147CDE"/>
    <w:rsid w:val="00152085"/>
    <w:rsid w:val="001561E6"/>
    <w:rsid w:val="00157EB7"/>
    <w:rsid w:val="001642ED"/>
    <w:rsid w:val="0018295E"/>
    <w:rsid w:val="001836A7"/>
    <w:rsid w:val="00187E00"/>
    <w:rsid w:val="001924F2"/>
    <w:rsid w:val="00193C10"/>
    <w:rsid w:val="001A00D1"/>
    <w:rsid w:val="001A10A1"/>
    <w:rsid w:val="001A7F27"/>
    <w:rsid w:val="001B008E"/>
    <w:rsid w:val="001B1687"/>
    <w:rsid w:val="001B24FB"/>
    <w:rsid w:val="001B2EA3"/>
    <w:rsid w:val="001B41BE"/>
    <w:rsid w:val="001B736C"/>
    <w:rsid w:val="001B7F4D"/>
    <w:rsid w:val="001C366E"/>
    <w:rsid w:val="001C4F1A"/>
    <w:rsid w:val="001D143E"/>
    <w:rsid w:val="001D2082"/>
    <w:rsid w:val="001D3B68"/>
    <w:rsid w:val="001D3D5B"/>
    <w:rsid w:val="001D5CE5"/>
    <w:rsid w:val="001E4F07"/>
    <w:rsid w:val="00201C17"/>
    <w:rsid w:val="00204F4F"/>
    <w:rsid w:val="00210797"/>
    <w:rsid w:val="00212F59"/>
    <w:rsid w:val="00213FF8"/>
    <w:rsid w:val="00214496"/>
    <w:rsid w:val="00217C3D"/>
    <w:rsid w:val="00221D9B"/>
    <w:rsid w:val="00224E25"/>
    <w:rsid w:val="00234386"/>
    <w:rsid w:val="00235833"/>
    <w:rsid w:val="002451E8"/>
    <w:rsid w:val="00250600"/>
    <w:rsid w:val="00253DE8"/>
    <w:rsid w:val="00253F3F"/>
    <w:rsid w:val="0025682C"/>
    <w:rsid w:val="002575CA"/>
    <w:rsid w:val="00261FFA"/>
    <w:rsid w:val="00265022"/>
    <w:rsid w:val="00265BB5"/>
    <w:rsid w:val="002661FE"/>
    <w:rsid w:val="002701D2"/>
    <w:rsid w:val="00272687"/>
    <w:rsid w:val="00274F03"/>
    <w:rsid w:val="00284782"/>
    <w:rsid w:val="00291A84"/>
    <w:rsid w:val="00293313"/>
    <w:rsid w:val="00295B43"/>
    <w:rsid w:val="002B303A"/>
    <w:rsid w:val="002B309D"/>
    <w:rsid w:val="002B4ACD"/>
    <w:rsid w:val="002B7911"/>
    <w:rsid w:val="002C5861"/>
    <w:rsid w:val="002C78A5"/>
    <w:rsid w:val="002D3008"/>
    <w:rsid w:val="002D376D"/>
    <w:rsid w:val="002F0539"/>
    <w:rsid w:val="002F3724"/>
    <w:rsid w:val="0030483B"/>
    <w:rsid w:val="0031066A"/>
    <w:rsid w:val="00320547"/>
    <w:rsid w:val="00326B75"/>
    <w:rsid w:val="003275BB"/>
    <w:rsid w:val="00331597"/>
    <w:rsid w:val="00336405"/>
    <w:rsid w:val="00341532"/>
    <w:rsid w:val="0034415A"/>
    <w:rsid w:val="0034421E"/>
    <w:rsid w:val="00347B47"/>
    <w:rsid w:val="0035315E"/>
    <w:rsid w:val="00353EF2"/>
    <w:rsid w:val="003562F2"/>
    <w:rsid w:val="00357947"/>
    <w:rsid w:val="00360427"/>
    <w:rsid w:val="0036406D"/>
    <w:rsid w:val="003646D1"/>
    <w:rsid w:val="00371D95"/>
    <w:rsid w:val="003721A4"/>
    <w:rsid w:val="003744E8"/>
    <w:rsid w:val="00374699"/>
    <w:rsid w:val="00375935"/>
    <w:rsid w:val="00377414"/>
    <w:rsid w:val="00380690"/>
    <w:rsid w:val="0038185C"/>
    <w:rsid w:val="003820B8"/>
    <w:rsid w:val="00383AE1"/>
    <w:rsid w:val="00383D5E"/>
    <w:rsid w:val="003859A5"/>
    <w:rsid w:val="00394BA6"/>
    <w:rsid w:val="003A11E1"/>
    <w:rsid w:val="003A6608"/>
    <w:rsid w:val="003B14D0"/>
    <w:rsid w:val="003B23DB"/>
    <w:rsid w:val="003B269A"/>
    <w:rsid w:val="003B2F6C"/>
    <w:rsid w:val="003C11CE"/>
    <w:rsid w:val="003C48F2"/>
    <w:rsid w:val="003C651A"/>
    <w:rsid w:val="003C6922"/>
    <w:rsid w:val="003C6DDB"/>
    <w:rsid w:val="003C7A47"/>
    <w:rsid w:val="003D1DC5"/>
    <w:rsid w:val="003D4B21"/>
    <w:rsid w:val="003E33CA"/>
    <w:rsid w:val="003E3C57"/>
    <w:rsid w:val="003E68FB"/>
    <w:rsid w:val="003F09C7"/>
    <w:rsid w:val="003F30DC"/>
    <w:rsid w:val="003F3A4F"/>
    <w:rsid w:val="003F567B"/>
    <w:rsid w:val="003F7F05"/>
    <w:rsid w:val="0040114D"/>
    <w:rsid w:val="00404640"/>
    <w:rsid w:val="004047FC"/>
    <w:rsid w:val="004118AC"/>
    <w:rsid w:val="00413B39"/>
    <w:rsid w:val="00416FCB"/>
    <w:rsid w:val="00420DC3"/>
    <w:rsid w:val="00421DBA"/>
    <w:rsid w:val="004241E8"/>
    <w:rsid w:val="0042552E"/>
    <w:rsid w:val="004318E2"/>
    <w:rsid w:val="00434888"/>
    <w:rsid w:val="00437293"/>
    <w:rsid w:val="0044244E"/>
    <w:rsid w:val="00444100"/>
    <w:rsid w:val="00444472"/>
    <w:rsid w:val="00450F92"/>
    <w:rsid w:val="004530C2"/>
    <w:rsid w:val="0045552D"/>
    <w:rsid w:val="004576EF"/>
    <w:rsid w:val="00457E8D"/>
    <w:rsid w:val="00465B53"/>
    <w:rsid w:val="00466A3A"/>
    <w:rsid w:val="00467D97"/>
    <w:rsid w:val="004778C9"/>
    <w:rsid w:val="004815F6"/>
    <w:rsid w:val="004837A7"/>
    <w:rsid w:val="004862E2"/>
    <w:rsid w:val="0048757A"/>
    <w:rsid w:val="004906F4"/>
    <w:rsid w:val="004A1F07"/>
    <w:rsid w:val="004A1FF7"/>
    <w:rsid w:val="004A45AD"/>
    <w:rsid w:val="004B3DB1"/>
    <w:rsid w:val="004B5C3F"/>
    <w:rsid w:val="004C0D5F"/>
    <w:rsid w:val="004C331F"/>
    <w:rsid w:val="004C6A4A"/>
    <w:rsid w:val="004D3E1D"/>
    <w:rsid w:val="004D65EB"/>
    <w:rsid w:val="004D7287"/>
    <w:rsid w:val="004E2936"/>
    <w:rsid w:val="004E43B3"/>
    <w:rsid w:val="004F5473"/>
    <w:rsid w:val="005136CB"/>
    <w:rsid w:val="005216AD"/>
    <w:rsid w:val="00523F35"/>
    <w:rsid w:val="00524E06"/>
    <w:rsid w:val="00533BDB"/>
    <w:rsid w:val="005366EA"/>
    <w:rsid w:val="005372D3"/>
    <w:rsid w:val="00537CDF"/>
    <w:rsid w:val="00537F77"/>
    <w:rsid w:val="00540E20"/>
    <w:rsid w:val="00542637"/>
    <w:rsid w:val="0054384E"/>
    <w:rsid w:val="0054648B"/>
    <w:rsid w:val="00550DC2"/>
    <w:rsid w:val="0055581F"/>
    <w:rsid w:val="0055676A"/>
    <w:rsid w:val="0055727B"/>
    <w:rsid w:val="00567098"/>
    <w:rsid w:val="005679B9"/>
    <w:rsid w:val="0057124A"/>
    <w:rsid w:val="00571606"/>
    <w:rsid w:val="00573238"/>
    <w:rsid w:val="00573CDE"/>
    <w:rsid w:val="00577EB4"/>
    <w:rsid w:val="005847C6"/>
    <w:rsid w:val="00586D1C"/>
    <w:rsid w:val="005904D5"/>
    <w:rsid w:val="00590D46"/>
    <w:rsid w:val="00596352"/>
    <w:rsid w:val="00597A18"/>
    <w:rsid w:val="005A061C"/>
    <w:rsid w:val="005B0B08"/>
    <w:rsid w:val="005C1433"/>
    <w:rsid w:val="005C41BA"/>
    <w:rsid w:val="005C67AF"/>
    <w:rsid w:val="005C7401"/>
    <w:rsid w:val="005C7815"/>
    <w:rsid w:val="005D1194"/>
    <w:rsid w:val="005D2DF3"/>
    <w:rsid w:val="005D5A6B"/>
    <w:rsid w:val="005D6DD6"/>
    <w:rsid w:val="005E67BA"/>
    <w:rsid w:val="005E6D90"/>
    <w:rsid w:val="005F0376"/>
    <w:rsid w:val="005F4F2E"/>
    <w:rsid w:val="005F7374"/>
    <w:rsid w:val="00601C86"/>
    <w:rsid w:val="00602DF8"/>
    <w:rsid w:val="00603CCA"/>
    <w:rsid w:val="00607653"/>
    <w:rsid w:val="0060775C"/>
    <w:rsid w:val="00607C31"/>
    <w:rsid w:val="0061298D"/>
    <w:rsid w:val="006172A6"/>
    <w:rsid w:val="00625B16"/>
    <w:rsid w:val="006264A5"/>
    <w:rsid w:val="00626FEC"/>
    <w:rsid w:val="006330FB"/>
    <w:rsid w:val="00637E89"/>
    <w:rsid w:val="0064710C"/>
    <w:rsid w:val="006471A7"/>
    <w:rsid w:val="00647431"/>
    <w:rsid w:val="00653D8D"/>
    <w:rsid w:val="00666D73"/>
    <w:rsid w:val="00670486"/>
    <w:rsid w:val="00684F2C"/>
    <w:rsid w:val="00687EB7"/>
    <w:rsid w:val="00692211"/>
    <w:rsid w:val="0069549C"/>
    <w:rsid w:val="00696354"/>
    <w:rsid w:val="00696557"/>
    <w:rsid w:val="006A0D92"/>
    <w:rsid w:val="006A18A3"/>
    <w:rsid w:val="006A76B3"/>
    <w:rsid w:val="006B03F6"/>
    <w:rsid w:val="006B6540"/>
    <w:rsid w:val="006C0454"/>
    <w:rsid w:val="006C1836"/>
    <w:rsid w:val="006C28B3"/>
    <w:rsid w:val="006C5A38"/>
    <w:rsid w:val="006D0DC3"/>
    <w:rsid w:val="006D1818"/>
    <w:rsid w:val="006D1E7D"/>
    <w:rsid w:val="006D352E"/>
    <w:rsid w:val="006D67A7"/>
    <w:rsid w:val="006D6C5D"/>
    <w:rsid w:val="006E0460"/>
    <w:rsid w:val="006F31E0"/>
    <w:rsid w:val="006F3CA2"/>
    <w:rsid w:val="00703654"/>
    <w:rsid w:val="00704128"/>
    <w:rsid w:val="00704134"/>
    <w:rsid w:val="0070446D"/>
    <w:rsid w:val="007075F3"/>
    <w:rsid w:val="0071185C"/>
    <w:rsid w:val="0071540F"/>
    <w:rsid w:val="00716E6E"/>
    <w:rsid w:val="00726823"/>
    <w:rsid w:val="00732FF0"/>
    <w:rsid w:val="007345FB"/>
    <w:rsid w:val="00737580"/>
    <w:rsid w:val="00745B77"/>
    <w:rsid w:val="00745F08"/>
    <w:rsid w:val="007461F5"/>
    <w:rsid w:val="0074635A"/>
    <w:rsid w:val="00750218"/>
    <w:rsid w:val="007544B9"/>
    <w:rsid w:val="00755FE6"/>
    <w:rsid w:val="00764034"/>
    <w:rsid w:val="0076601E"/>
    <w:rsid w:val="0076671E"/>
    <w:rsid w:val="00767255"/>
    <w:rsid w:val="00771CF9"/>
    <w:rsid w:val="007725D7"/>
    <w:rsid w:val="00773EA7"/>
    <w:rsid w:val="007750C9"/>
    <w:rsid w:val="007823E8"/>
    <w:rsid w:val="00794808"/>
    <w:rsid w:val="00794A71"/>
    <w:rsid w:val="007A64AD"/>
    <w:rsid w:val="007A69E2"/>
    <w:rsid w:val="007B51A6"/>
    <w:rsid w:val="007B6691"/>
    <w:rsid w:val="007B703B"/>
    <w:rsid w:val="007C12D6"/>
    <w:rsid w:val="007C1A4D"/>
    <w:rsid w:val="007C67C5"/>
    <w:rsid w:val="007C798E"/>
    <w:rsid w:val="007D1D8F"/>
    <w:rsid w:val="007D561E"/>
    <w:rsid w:val="007D57BF"/>
    <w:rsid w:val="007E1F40"/>
    <w:rsid w:val="007F1B81"/>
    <w:rsid w:val="00801BCB"/>
    <w:rsid w:val="00806E90"/>
    <w:rsid w:val="00807674"/>
    <w:rsid w:val="008077C7"/>
    <w:rsid w:val="00812B0B"/>
    <w:rsid w:val="00817176"/>
    <w:rsid w:val="00825FCF"/>
    <w:rsid w:val="00827986"/>
    <w:rsid w:val="00833A9B"/>
    <w:rsid w:val="00833E62"/>
    <w:rsid w:val="00835614"/>
    <w:rsid w:val="00835908"/>
    <w:rsid w:val="00836F81"/>
    <w:rsid w:val="00842A63"/>
    <w:rsid w:val="008469D4"/>
    <w:rsid w:val="00846F7E"/>
    <w:rsid w:val="008470DD"/>
    <w:rsid w:val="00854B6C"/>
    <w:rsid w:val="0086311E"/>
    <w:rsid w:val="0086636D"/>
    <w:rsid w:val="00867801"/>
    <w:rsid w:val="0087078A"/>
    <w:rsid w:val="00871399"/>
    <w:rsid w:val="00874DCB"/>
    <w:rsid w:val="00875123"/>
    <w:rsid w:val="008811CC"/>
    <w:rsid w:val="0088168A"/>
    <w:rsid w:val="00881C1D"/>
    <w:rsid w:val="00884C1C"/>
    <w:rsid w:val="00886990"/>
    <w:rsid w:val="00897A52"/>
    <w:rsid w:val="008B71E5"/>
    <w:rsid w:val="008C2C98"/>
    <w:rsid w:val="008C2CF9"/>
    <w:rsid w:val="008C4B4E"/>
    <w:rsid w:val="008D3C04"/>
    <w:rsid w:val="008D6BDB"/>
    <w:rsid w:val="008E0513"/>
    <w:rsid w:val="008E6DC2"/>
    <w:rsid w:val="008E792E"/>
    <w:rsid w:val="008F5F81"/>
    <w:rsid w:val="00903185"/>
    <w:rsid w:val="00904C77"/>
    <w:rsid w:val="009100BA"/>
    <w:rsid w:val="0091528B"/>
    <w:rsid w:val="00916E4E"/>
    <w:rsid w:val="0092764D"/>
    <w:rsid w:val="00931543"/>
    <w:rsid w:val="00933A79"/>
    <w:rsid w:val="00933E5A"/>
    <w:rsid w:val="009363C9"/>
    <w:rsid w:val="0094006E"/>
    <w:rsid w:val="009465D4"/>
    <w:rsid w:val="009502A4"/>
    <w:rsid w:val="0095098A"/>
    <w:rsid w:val="0095345D"/>
    <w:rsid w:val="0096483B"/>
    <w:rsid w:val="00972C3F"/>
    <w:rsid w:val="0097571B"/>
    <w:rsid w:val="00982AC9"/>
    <w:rsid w:val="0098321B"/>
    <w:rsid w:val="009849E2"/>
    <w:rsid w:val="009861C3"/>
    <w:rsid w:val="00986A0C"/>
    <w:rsid w:val="00987360"/>
    <w:rsid w:val="0099083A"/>
    <w:rsid w:val="00990C6A"/>
    <w:rsid w:val="00990DE1"/>
    <w:rsid w:val="009912B5"/>
    <w:rsid w:val="00997504"/>
    <w:rsid w:val="009A1C61"/>
    <w:rsid w:val="009A247F"/>
    <w:rsid w:val="009A6E82"/>
    <w:rsid w:val="009A724A"/>
    <w:rsid w:val="009B29A7"/>
    <w:rsid w:val="009B3CEF"/>
    <w:rsid w:val="009B46DD"/>
    <w:rsid w:val="009C13D1"/>
    <w:rsid w:val="009D39E5"/>
    <w:rsid w:val="009D5BCB"/>
    <w:rsid w:val="009E1A7F"/>
    <w:rsid w:val="009E1B05"/>
    <w:rsid w:val="009E1BD2"/>
    <w:rsid w:val="009E1E0A"/>
    <w:rsid w:val="009E5A3A"/>
    <w:rsid w:val="009E6CEC"/>
    <w:rsid w:val="009E7422"/>
    <w:rsid w:val="009F468C"/>
    <w:rsid w:val="009F52E4"/>
    <w:rsid w:val="009F72EC"/>
    <w:rsid w:val="009F75DE"/>
    <w:rsid w:val="00A00AE4"/>
    <w:rsid w:val="00A01D89"/>
    <w:rsid w:val="00A0553F"/>
    <w:rsid w:val="00A05ABE"/>
    <w:rsid w:val="00A0672A"/>
    <w:rsid w:val="00A218B7"/>
    <w:rsid w:val="00A24EAF"/>
    <w:rsid w:val="00A3402E"/>
    <w:rsid w:val="00A34CFB"/>
    <w:rsid w:val="00A3671C"/>
    <w:rsid w:val="00A37550"/>
    <w:rsid w:val="00A4281B"/>
    <w:rsid w:val="00A43DEE"/>
    <w:rsid w:val="00A44350"/>
    <w:rsid w:val="00A45C9A"/>
    <w:rsid w:val="00A5271E"/>
    <w:rsid w:val="00A535D6"/>
    <w:rsid w:val="00A540C0"/>
    <w:rsid w:val="00A62AE5"/>
    <w:rsid w:val="00A6313C"/>
    <w:rsid w:val="00A6724D"/>
    <w:rsid w:val="00A702FD"/>
    <w:rsid w:val="00A7055D"/>
    <w:rsid w:val="00A70A35"/>
    <w:rsid w:val="00A7147D"/>
    <w:rsid w:val="00A7565B"/>
    <w:rsid w:val="00A756A0"/>
    <w:rsid w:val="00A80E84"/>
    <w:rsid w:val="00A82CCF"/>
    <w:rsid w:val="00A85F7A"/>
    <w:rsid w:val="00A91B2A"/>
    <w:rsid w:val="00A92C94"/>
    <w:rsid w:val="00A96260"/>
    <w:rsid w:val="00A96FC8"/>
    <w:rsid w:val="00AA0176"/>
    <w:rsid w:val="00AA33C9"/>
    <w:rsid w:val="00AA6D1A"/>
    <w:rsid w:val="00AA7F08"/>
    <w:rsid w:val="00AB6F67"/>
    <w:rsid w:val="00AB71A5"/>
    <w:rsid w:val="00AC05D9"/>
    <w:rsid w:val="00AC1D13"/>
    <w:rsid w:val="00AC7C0F"/>
    <w:rsid w:val="00AD0E79"/>
    <w:rsid w:val="00AD1F60"/>
    <w:rsid w:val="00AD26E9"/>
    <w:rsid w:val="00AE566C"/>
    <w:rsid w:val="00AF0E22"/>
    <w:rsid w:val="00B018EC"/>
    <w:rsid w:val="00B04B81"/>
    <w:rsid w:val="00B06C7D"/>
    <w:rsid w:val="00B06F9D"/>
    <w:rsid w:val="00B137D0"/>
    <w:rsid w:val="00B13A56"/>
    <w:rsid w:val="00B14F36"/>
    <w:rsid w:val="00B239E7"/>
    <w:rsid w:val="00B319E9"/>
    <w:rsid w:val="00B42D14"/>
    <w:rsid w:val="00B435CA"/>
    <w:rsid w:val="00B441E1"/>
    <w:rsid w:val="00B461B9"/>
    <w:rsid w:val="00B5042B"/>
    <w:rsid w:val="00B53240"/>
    <w:rsid w:val="00B534A3"/>
    <w:rsid w:val="00B573EB"/>
    <w:rsid w:val="00B62098"/>
    <w:rsid w:val="00B63F8C"/>
    <w:rsid w:val="00B75707"/>
    <w:rsid w:val="00B84346"/>
    <w:rsid w:val="00B84DE4"/>
    <w:rsid w:val="00B85007"/>
    <w:rsid w:val="00B8528D"/>
    <w:rsid w:val="00B86D5C"/>
    <w:rsid w:val="00B946DA"/>
    <w:rsid w:val="00BA026D"/>
    <w:rsid w:val="00BA66DF"/>
    <w:rsid w:val="00BB2638"/>
    <w:rsid w:val="00BB47CC"/>
    <w:rsid w:val="00BB4926"/>
    <w:rsid w:val="00BB50E6"/>
    <w:rsid w:val="00BB697B"/>
    <w:rsid w:val="00BB6B27"/>
    <w:rsid w:val="00BB6C4B"/>
    <w:rsid w:val="00BB6F47"/>
    <w:rsid w:val="00BB71C9"/>
    <w:rsid w:val="00BC10FF"/>
    <w:rsid w:val="00BD0F13"/>
    <w:rsid w:val="00BD2CA6"/>
    <w:rsid w:val="00BD3AD3"/>
    <w:rsid w:val="00BD7018"/>
    <w:rsid w:val="00BE08DE"/>
    <w:rsid w:val="00BE3600"/>
    <w:rsid w:val="00BF6A01"/>
    <w:rsid w:val="00BF6F4C"/>
    <w:rsid w:val="00C01E11"/>
    <w:rsid w:val="00C02EEA"/>
    <w:rsid w:val="00C039B3"/>
    <w:rsid w:val="00C07112"/>
    <w:rsid w:val="00C07F60"/>
    <w:rsid w:val="00C103DE"/>
    <w:rsid w:val="00C11250"/>
    <w:rsid w:val="00C1260C"/>
    <w:rsid w:val="00C13A0C"/>
    <w:rsid w:val="00C152BB"/>
    <w:rsid w:val="00C21EA9"/>
    <w:rsid w:val="00C25764"/>
    <w:rsid w:val="00C257B4"/>
    <w:rsid w:val="00C308B3"/>
    <w:rsid w:val="00C310FF"/>
    <w:rsid w:val="00C352F1"/>
    <w:rsid w:val="00C462C4"/>
    <w:rsid w:val="00C46398"/>
    <w:rsid w:val="00C46B3B"/>
    <w:rsid w:val="00C55A33"/>
    <w:rsid w:val="00C57407"/>
    <w:rsid w:val="00C6014A"/>
    <w:rsid w:val="00C60B26"/>
    <w:rsid w:val="00C62AED"/>
    <w:rsid w:val="00C645CB"/>
    <w:rsid w:val="00C6674A"/>
    <w:rsid w:val="00C763AD"/>
    <w:rsid w:val="00C76F39"/>
    <w:rsid w:val="00C85885"/>
    <w:rsid w:val="00C86E65"/>
    <w:rsid w:val="00C90375"/>
    <w:rsid w:val="00C92951"/>
    <w:rsid w:val="00C975F0"/>
    <w:rsid w:val="00CA4ECC"/>
    <w:rsid w:val="00CA7F42"/>
    <w:rsid w:val="00CC02EB"/>
    <w:rsid w:val="00CD6D69"/>
    <w:rsid w:val="00CD75D8"/>
    <w:rsid w:val="00CE0463"/>
    <w:rsid w:val="00CE38D4"/>
    <w:rsid w:val="00CE47AD"/>
    <w:rsid w:val="00CF1C96"/>
    <w:rsid w:val="00CF2273"/>
    <w:rsid w:val="00CF2FF2"/>
    <w:rsid w:val="00CF5CBC"/>
    <w:rsid w:val="00CF72B5"/>
    <w:rsid w:val="00D005B6"/>
    <w:rsid w:val="00D034C3"/>
    <w:rsid w:val="00D16659"/>
    <w:rsid w:val="00D20E4C"/>
    <w:rsid w:val="00D26148"/>
    <w:rsid w:val="00D312FF"/>
    <w:rsid w:val="00D36A89"/>
    <w:rsid w:val="00D406A5"/>
    <w:rsid w:val="00D47FB6"/>
    <w:rsid w:val="00D511DA"/>
    <w:rsid w:val="00D52019"/>
    <w:rsid w:val="00D544BA"/>
    <w:rsid w:val="00D60031"/>
    <w:rsid w:val="00D60524"/>
    <w:rsid w:val="00D64BFB"/>
    <w:rsid w:val="00D65FF5"/>
    <w:rsid w:val="00D70A7A"/>
    <w:rsid w:val="00D73502"/>
    <w:rsid w:val="00D76A9D"/>
    <w:rsid w:val="00D77B52"/>
    <w:rsid w:val="00D81B61"/>
    <w:rsid w:val="00D85DB9"/>
    <w:rsid w:val="00D87493"/>
    <w:rsid w:val="00D96D04"/>
    <w:rsid w:val="00DA719C"/>
    <w:rsid w:val="00DA74F9"/>
    <w:rsid w:val="00DB1080"/>
    <w:rsid w:val="00DB6719"/>
    <w:rsid w:val="00DC27FB"/>
    <w:rsid w:val="00DC2E08"/>
    <w:rsid w:val="00DC39A9"/>
    <w:rsid w:val="00DC4F05"/>
    <w:rsid w:val="00DC59AE"/>
    <w:rsid w:val="00DD19E4"/>
    <w:rsid w:val="00DD6003"/>
    <w:rsid w:val="00DD680C"/>
    <w:rsid w:val="00DE0EC6"/>
    <w:rsid w:val="00DE547F"/>
    <w:rsid w:val="00DE6113"/>
    <w:rsid w:val="00DF1BFD"/>
    <w:rsid w:val="00DF4307"/>
    <w:rsid w:val="00DF436A"/>
    <w:rsid w:val="00E10EEB"/>
    <w:rsid w:val="00E13D34"/>
    <w:rsid w:val="00E15880"/>
    <w:rsid w:val="00E17AD2"/>
    <w:rsid w:val="00E21D8B"/>
    <w:rsid w:val="00E37C87"/>
    <w:rsid w:val="00E429DE"/>
    <w:rsid w:val="00E43155"/>
    <w:rsid w:val="00E525ED"/>
    <w:rsid w:val="00E54060"/>
    <w:rsid w:val="00E57708"/>
    <w:rsid w:val="00E63043"/>
    <w:rsid w:val="00E6483A"/>
    <w:rsid w:val="00E701FB"/>
    <w:rsid w:val="00E71FC0"/>
    <w:rsid w:val="00E73285"/>
    <w:rsid w:val="00E73BC7"/>
    <w:rsid w:val="00E80808"/>
    <w:rsid w:val="00E81D45"/>
    <w:rsid w:val="00E93049"/>
    <w:rsid w:val="00E9387B"/>
    <w:rsid w:val="00E96F1C"/>
    <w:rsid w:val="00EA08A8"/>
    <w:rsid w:val="00EA1204"/>
    <w:rsid w:val="00EA299E"/>
    <w:rsid w:val="00EA3BAE"/>
    <w:rsid w:val="00EA6ADE"/>
    <w:rsid w:val="00EA7482"/>
    <w:rsid w:val="00EB3F72"/>
    <w:rsid w:val="00EB5651"/>
    <w:rsid w:val="00EB717A"/>
    <w:rsid w:val="00EB7ECF"/>
    <w:rsid w:val="00EC16A7"/>
    <w:rsid w:val="00EC3552"/>
    <w:rsid w:val="00EC552C"/>
    <w:rsid w:val="00EC6910"/>
    <w:rsid w:val="00ED1CBE"/>
    <w:rsid w:val="00ED2D20"/>
    <w:rsid w:val="00EE4920"/>
    <w:rsid w:val="00EE4FB5"/>
    <w:rsid w:val="00EE5970"/>
    <w:rsid w:val="00EF12AC"/>
    <w:rsid w:val="00EF13F6"/>
    <w:rsid w:val="00EF3AD6"/>
    <w:rsid w:val="00EF51ED"/>
    <w:rsid w:val="00F010C4"/>
    <w:rsid w:val="00F020F4"/>
    <w:rsid w:val="00F021E3"/>
    <w:rsid w:val="00F022B2"/>
    <w:rsid w:val="00F0418B"/>
    <w:rsid w:val="00F07F6D"/>
    <w:rsid w:val="00F142C2"/>
    <w:rsid w:val="00F1494E"/>
    <w:rsid w:val="00F14DAA"/>
    <w:rsid w:val="00F15930"/>
    <w:rsid w:val="00F15AB6"/>
    <w:rsid w:val="00F17B23"/>
    <w:rsid w:val="00F20471"/>
    <w:rsid w:val="00F207DF"/>
    <w:rsid w:val="00F208C8"/>
    <w:rsid w:val="00F22C3A"/>
    <w:rsid w:val="00F23151"/>
    <w:rsid w:val="00F26714"/>
    <w:rsid w:val="00F26CC7"/>
    <w:rsid w:val="00F317F6"/>
    <w:rsid w:val="00F31D39"/>
    <w:rsid w:val="00F323D9"/>
    <w:rsid w:val="00F368DA"/>
    <w:rsid w:val="00F37CEB"/>
    <w:rsid w:val="00F41A68"/>
    <w:rsid w:val="00F552A0"/>
    <w:rsid w:val="00F633AE"/>
    <w:rsid w:val="00F665AC"/>
    <w:rsid w:val="00F66A76"/>
    <w:rsid w:val="00F70534"/>
    <w:rsid w:val="00F74391"/>
    <w:rsid w:val="00F80C5A"/>
    <w:rsid w:val="00F80E2F"/>
    <w:rsid w:val="00F8337A"/>
    <w:rsid w:val="00F9002C"/>
    <w:rsid w:val="00F9327D"/>
    <w:rsid w:val="00F945B9"/>
    <w:rsid w:val="00F9628E"/>
    <w:rsid w:val="00FA1FA5"/>
    <w:rsid w:val="00FA7419"/>
    <w:rsid w:val="00FB052B"/>
    <w:rsid w:val="00FB285E"/>
    <w:rsid w:val="00FB5694"/>
    <w:rsid w:val="00FC27FA"/>
    <w:rsid w:val="00FC42A2"/>
    <w:rsid w:val="00FC4465"/>
    <w:rsid w:val="00FC483B"/>
    <w:rsid w:val="00FC6D12"/>
    <w:rsid w:val="00FD29D4"/>
    <w:rsid w:val="00FD6D51"/>
    <w:rsid w:val="00FE442D"/>
    <w:rsid w:val="00FE7373"/>
    <w:rsid w:val="00FF37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E1498"/>
  <w15:chartTrackingRefBased/>
  <w15:docId w15:val="{C1D0BEB8-90B9-498A-9FFB-32765D10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Ecofont Vera Sans" w:eastAsiaTheme="minorHAnsi" w:hAnsi="Ecofont Vera Sans"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92E"/>
    <w:pPr>
      <w:spacing w:after="0" w:line="240" w:lineRule="auto"/>
    </w:pPr>
    <w:rPr>
      <w:rFonts w:ascii="Times New Roman" w:eastAsia="Times New Roman" w:hAnsi="Times New Roman" w:cs="Times New Roman"/>
      <w:sz w:val="24"/>
      <w:szCs w:val="24"/>
      <w:lang w:val="pt-PT" w:eastAsia="pt-BR"/>
    </w:rPr>
  </w:style>
  <w:style w:type="paragraph" w:styleId="Ttulo1">
    <w:name w:val="heading 1"/>
    <w:basedOn w:val="Normal"/>
    <w:next w:val="Normal"/>
    <w:link w:val="Ttulo1Char"/>
    <w:qFormat/>
    <w:rsid w:val="007B51A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nhideWhenUsed/>
    <w:qFormat/>
    <w:rsid w:val="007B51A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unhideWhenUsed/>
    <w:qFormat/>
    <w:rsid w:val="006A76B3"/>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B51A6"/>
    <w:rPr>
      <w:rFonts w:asciiTheme="majorHAnsi" w:eastAsiaTheme="majorEastAsia" w:hAnsiTheme="majorHAnsi" w:cstheme="majorBidi"/>
      <w:color w:val="2F5496" w:themeColor="accent1" w:themeShade="BF"/>
      <w:sz w:val="32"/>
      <w:szCs w:val="32"/>
      <w:lang w:val="pt-PT" w:eastAsia="pt-BR"/>
    </w:rPr>
  </w:style>
  <w:style w:type="character" w:customStyle="1" w:styleId="Ttulo2Char">
    <w:name w:val="Título 2 Char"/>
    <w:basedOn w:val="Fontepargpadro"/>
    <w:link w:val="Ttulo2"/>
    <w:rsid w:val="007B51A6"/>
    <w:rPr>
      <w:rFonts w:asciiTheme="majorHAnsi" w:eastAsiaTheme="majorEastAsia" w:hAnsiTheme="majorHAnsi" w:cstheme="majorBidi"/>
      <w:color w:val="2F5496" w:themeColor="accent1" w:themeShade="BF"/>
      <w:sz w:val="26"/>
      <w:szCs w:val="26"/>
      <w:lang w:val="pt-PT" w:eastAsia="pt-BR"/>
    </w:rPr>
  </w:style>
  <w:style w:type="paragraph" w:styleId="Legenda">
    <w:name w:val="caption"/>
    <w:basedOn w:val="Normal"/>
    <w:next w:val="Normal"/>
    <w:qFormat/>
    <w:rsid w:val="007B51A6"/>
    <w:pPr>
      <w:spacing w:before="120" w:after="240"/>
      <w:contextualSpacing/>
      <w:jc w:val="center"/>
    </w:pPr>
    <w:rPr>
      <w:sz w:val="20"/>
      <w:szCs w:val="20"/>
      <w:lang w:val="it-IT"/>
    </w:rPr>
  </w:style>
  <w:style w:type="paragraph" w:customStyle="1" w:styleId="Figura">
    <w:name w:val="Figura"/>
    <w:basedOn w:val="Corpodetexto"/>
    <w:next w:val="Legenda"/>
    <w:rsid w:val="007B51A6"/>
    <w:pPr>
      <w:widowControl w:val="0"/>
      <w:spacing w:before="240" w:after="0"/>
      <w:jc w:val="center"/>
    </w:pPr>
    <w:rPr>
      <w:szCs w:val="20"/>
      <w:lang w:val="it-IT"/>
    </w:rPr>
  </w:style>
  <w:style w:type="paragraph" w:customStyle="1" w:styleId="TabelaCorpo">
    <w:name w:val="Tabela Corpo"/>
    <w:basedOn w:val="Normal"/>
    <w:rsid w:val="007B51A6"/>
    <w:pPr>
      <w:widowControl w:val="0"/>
      <w:ind w:left="317" w:hanging="317"/>
      <w:jc w:val="both"/>
    </w:pPr>
    <w:rPr>
      <w:sz w:val="20"/>
      <w:szCs w:val="20"/>
      <w:lang w:val="it-IT"/>
    </w:rPr>
  </w:style>
  <w:style w:type="paragraph" w:styleId="Corpodetexto">
    <w:name w:val="Body Text"/>
    <w:basedOn w:val="Normal"/>
    <w:link w:val="CorpodetextoChar"/>
    <w:rsid w:val="007B51A6"/>
    <w:pPr>
      <w:spacing w:after="120"/>
    </w:pPr>
  </w:style>
  <w:style w:type="character" w:customStyle="1" w:styleId="CorpodetextoChar">
    <w:name w:val="Corpo de texto Char"/>
    <w:basedOn w:val="Fontepargpadro"/>
    <w:link w:val="Corpodetexto"/>
    <w:rsid w:val="007B51A6"/>
    <w:rPr>
      <w:rFonts w:ascii="Times New Roman" w:eastAsia="Times New Roman" w:hAnsi="Times New Roman" w:cs="Times New Roman"/>
      <w:sz w:val="24"/>
      <w:szCs w:val="24"/>
      <w:lang w:val="pt-PT" w:eastAsia="pt-BR"/>
    </w:rPr>
  </w:style>
  <w:style w:type="character" w:styleId="Hyperlink">
    <w:name w:val="Hyperlink"/>
    <w:basedOn w:val="Fontepargpadro"/>
    <w:uiPriority w:val="99"/>
    <w:rsid w:val="007B51A6"/>
    <w:rPr>
      <w:color w:val="0000FF"/>
      <w:u w:val="single"/>
    </w:rPr>
  </w:style>
  <w:style w:type="paragraph" w:styleId="PargrafodaLista">
    <w:name w:val="List Paragraph"/>
    <w:basedOn w:val="Normal"/>
    <w:uiPriority w:val="34"/>
    <w:qFormat/>
    <w:rsid w:val="007B51A6"/>
    <w:pPr>
      <w:ind w:left="720"/>
      <w:contextualSpacing/>
    </w:pPr>
  </w:style>
  <w:style w:type="paragraph" w:styleId="Textodebalo">
    <w:name w:val="Balloon Text"/>
    <w:basedOn w:val="Normal"/>
    <w:link w:val="TextodebaloChar"/>
    <w:rsid w:val="007B51A6"/>
    <w:rPr>
      <w:rFonts w:ascii="Tahoma" w:hAnsi="Tahoma" w:cs="Tahoma"/>
      <w:sz w:val="16"/>
      <w:szCs w:val="16"/>
    </w:rPr>
  </w:style>
  <w:style w:type="character" w:customStyle="1" w:styleId="TextodebaloChar">
    <w:name w:val="Texto de balão Char"/>
    <w:basedOn w:val="Fontepargpadro"/>
    <w:link w:val="Textodebalo"/>
    <w:rsid w:val="007B51A6"/>
    <w:rPr>
      <w:rFonts w:ascii="Tahoma" w:eastAsia="Times New Roman" w:hAnsi="Tahoma" w:cs="Tahoma"/>
      <w:sz w:val="16"/>
      <w:szCs w:val="16"/>
      <w:lang w:val="pt-PT" w:eastAsia="pt-BR"/>
    </w:rPr>
  </w:style>
  <w:style w:type="character" w:customStyle="1" w:styleId="listaunidade">
    <w:name w:val="lista__unidade"/>
    <w:basedOn w:val="Fontepargpadro"/>
    <w:rsid w:val="007B51A6"/>
  </w:style>
  <w:style w:type="paragraph" w:styleId="NormalWeb">
    <w:name w:val="Normal (Web)"/>
    <w:basedOn w:val="Normal"/>
    <w:uiPriority w:val="99"/>
    <w:unhideWhenUsed/>
    <w:rsid w:val="007B51A6"/>
    <w:pPr>
      <w:spacing w:before="100" w:beforeAutospacing="1" w:after="100" w:afterAutospacing="1"/>
    </w:pPr>
    <w:rPr>
      <w:lang w:val="pt-BR"/>
    </w:rPr>
  </w:style>
  <w:style w:type="character" w:styleId="TextodoEspaoReservado">
    <w:name w:val="Placeholder Text"/>
    <w:basedOn w:val="Fontepargpadro"/>
    <w:uiPriority w:val="99"/>
    <w:semiHidden/>
    <w:rsid w:val="007B51A6"/>
    <w:rPr>
      <w:color w:val="808080"/>
    </w:rPr>
  </w:style>
  <w:style w:type="character" w:customStyle="1" w:styleId="st">
    <w:name w:val="st"/>
    <w:basedOn w:val="Fontepargpadro"/>
    <w:rsid w:val="007B51A6"/>
  </w:style>
  <w:style w:type="paragraph" w:styleId="Cabealho">
    <w:name w:val="header"/>
    <w:basedOn w:val="Normal"/>
    <w:link w:val="CabealhoChar"/>
    <w:uiPriority w:val="99"/>
    <w:rsid w:val="007B51A6"/>
    <w:pPr>
      <w:tabs>
        <w:tab w:val="center" w:pos="4252"/>
        <w:tab w:val="right" w:pos="8504"/>
      </w:tabs>
    </w:pPr>
  </w:style>
  <w:style w:type="character" w:customStyle="1" w:styleId="CabealhoChar">
    <w:name w:val="Cabeçalho Char"/>
    <w:basedOn w:val="Fontepargpadro"/>
    <w:link w:val="Cabealho"/>
    <w:uiPriority w:val="99"/>
    <w:rsid w:val="007B51A6"/>
    <w:rPr>
      <w:rFonts w:ascii="Times New Roman" w:eastAsia="Times New Roman" w:hAnsi="Times New Roman" w:cs="Times New Roman"/>
      <w:sz w:val="24"/>
      <w:szCs w:val="24"/>
      <w:lang w:val="pt-PT" w:eastAsia="pt-BR"/>
    </w:rPr>
  </w:style>
  <w:style w:type="paragraph" w:styleId="Rodap">
    <w:name w:val="footer"/>
    <w:basedOn w:val="Normal"/>
    <w:link w:val="RodapChar"/>
    <w:uiPriority w:val="99"/>
    <w:rsid w:val="007B51A6"/>
    <w:pPr>
      <w:tabs>
        <w:tab w:val="center" w:pos="4252"/>
        <w:tab w:val="right" w:pos="8504"/>
      </w:tabs>
    </w:pPr>
  </w:style>
  <w:style w:type="character" w:customStyle="1" w:styleId="RodapChar">
    <w:name w:val="Rodapé Char"/>
    <w:basedOn w:val="Fontepargpadro"/>
    <w:link w:val="Rodap"/>
    <w:uiPriority w:val="99"/>
    <w:rsid w:val="007B51A6"/>
    <w:rPr>
      <w:rFonts w:ascii="Times New Roman" w:eastAsia="Times New Roman" w:hAnsi="Times New Roman" w:cs="Times New Roman"/>
      <w:sz w:val="24"/>
      <w:szCs w:val="24"/>
      <w:lang w:val="pt-PT" w:eastAsia="pt-BR"/>
    </w:rPr>
  </w:style>
  <w:style w:type="paragraph" w:styleId="Textodenotaderodap">
    <w:name w:val="footnote text"/>
    <w:basedOn w:val="Normal"/>
    <w:link w:val="TextodenotaderodapChar"/>
    <w:rsid w:val="007B51A6"/>
    <w:rPr>
      <w:sz w:val="20"/>
      <w:szCs w:val="20"/>
    </w:rPr>
  </w:style>
  <w:style w:type="character" w:customStyle="1" w:styleId="TextodenotaderodapChar">
    <w:name w:val="Texto de nota de rodapé Char"/>
    <w:basedOn w:val="Fontepargpadro"/>
    <w:link w:val="Textodenotaderodap"/>
    <w:rsid w:val="007B51A6"/>
    <w:rPr>
      <w:rFonts w:ascii="Times New Roman" w:eastAsia="Times New Roman" w:hAnsi="Times New Roman" w:cs="Times New Roman"/>
      <w:sz w:val="20"/>
      <w:szCs w:val="20"/>
      <w:lang w:val="pt-PT" w:eastAsia="pt-BR"/>
    </w:rPr>
  </w:style>
  <w:style w:type="character" w:styleId="Refdenotaderodap">
    <w:name w:val="footnote reference"/>
    <w:basedOn w:val="Fontepargpadro"/>
    <w:rsid w:val="007B51A6"/>
    <w:rPr>
      <w:vertAlign w:val="superscript"/>
    </w:rPr>
  </w:style>
  <w:style w:type="paragraph" w:styleId="Textodenotadefim">
    <w:name w:val="endnote text"/>
    <w:basedOn w:val="Normal"/>
    <w:link w:val="TextodenotadefimChar"/>
    <w:rsid w:val="007B51A6"/>
    <w:rPr>
      <w:sz w:val="20"/>
      <w:szCs w:val="20"/>
    </w:rPr>
  </w:style>
  <w:style w:type="character" w:customStyle="1" w:styleId="TextodenotadefimChar">
    <w:name w:val="Texto de nota de fim Char"/>
    <w:basedOn w:val="Fontepargpadro"/>
    <w:link w:val="Textodenotadefim"/>
    <w:rsid w:val="007B51A6"/>
    <w:rPr>
      <w:rFonts w:ascii="Times New Roman" w:eastAsia="Times New Roman" w:hAnsi="Times New Roman" w:cs="Times New Roman"/>
      <w:sz w:val="20"/>
      <w:szCs w:val="20"/>
      <w:lang w:val="pt-PT" w:eastAsia="pt-BR"/>
    </w:rPr>
  </w:style>
  <w:style w:type="character" w:styleId="Refdenotadefim">
    <w:name w:val="endnote reference"/>
    <w:basedOn w:val="Fontepargpadro"/>
    <w:rsid w:val="007B51A6"/>
    <w:rPr>
      <w:vertAlign w:val="superscript"/>
    </w:rPr>
  </w:style>
  <w:style w:type="character" w:styleId="Forte">
    <w:name w:val="Strong"/>
    <w:basedOn w:val="Fontepargpadro"/>
    <w:uiPriority w:val="22"/>
    <w:qFormat/>
    <w:rsid w:val="007B51A6"/>
    <w:rPr>
      <w:b/>
      <w:bCs/>
    </w:rPr>
  </w:style>
  <w:style w:type="character" w:customStyle="1" w:styleId="fontstyle01">
    <w:name w:val="fontstyle01"/>
    <w:basedOn w:val="Fontepargpadro"/>
    <w:rsid w:val="007B51A6"/>
    <w:rPr>
      <w:rFonts w:ascii="Garamond" w:hAnsi="Garamond" w:hint="default"/>
      <w:b w:val="0"/>
      <w:bCs w:val="0"/>
      <w:i w:val="0"/>
      <w:iCs w:val="0"/>
      <w:color w:val="000000"/>
      <w:sz w:val="24"/>
      <w:szCs w:val="24"/>
    </w:rPr>
  </w:style>
  <w:style w:type="character" w:customStyle="1" w:styleId="MenoPendente1">
    <w:name w:val="Menção Pendente1"/>
    <w:basedOn w:val="Fontepargpadro"/>
    <w:uiPriority w:val="99"/>
    <w:semiHidden/>
    <w:unhideWhenUsed/>
    <w:rsid w:val="007B51A6"/>
    <w:rPr>
      <w:color w:val="808080"/>
      <w:shd w:val="clear" w:color="auto" w:fill="E6E6E6"/>
    </w:rPr>
  </w:style>
  <w:style w:type="character" w:styleId="CitaoHTML">
    <w:name w:val="HTML Cite"/>
    <w:basedOn w:val="Fontepargpadro"/>
    <w:uiPriority w:val="99"/>
    <w:semiHidden/>
    <w:unhideWhenUsed/>
    <w:rsid w:val="00602DF8"/>
    <w:rPr>
      <w:i/>
      <w:iCs/>
    </w:rPr>
  </w:style>
  <w:style w:type="character" w:customStyle="1" w:styleId="Ttulo3Char">
    <w:name w:val="Título 3 Char"/>
    <w:basedOn w:val="Fontepargpadro"/>
    <w:link w:val="Ttulo3"/>
    <w:rsid w:val="006A76B3"/>
    <w:rPr>
      <w:rFonts w:asciiTheme="majorHAnsi" w:eastAsiaTheme="majorEastAsia" w:hAnsiTheme="majorHAnsi" w:cstheme="majorBidi"/>
      <w:color w:val="1F3763" w:themeColor="accent1" w:themeShade="7F"/>
      <w:sz w:val="24"/>
      <w:szCs w:val="24"/>
      <w:lang w:val="pt-PT" w:eastAsia="pt-BR"/>
    </w:rPr>
  </w:style>
  <w:style w:type="paragraph" w:customStyle="1" w:styleId="Default">
    <w:name w:val="Default"/>
    <w:rsid w:val="0092764D"/>
    <w:pPr>
      <w:autoSpaceDE w:val="0"/>
      <w:autoSpaceDN w:val="0"/>
      <w:adjustRightInd w:val="0"/>
      <w:spacing w:after="0" w:line="240" w:lineRule="auto"/>
    </w:pPr>
    <w:rPr>
      <w:rFonts w:ascii="Cambria" w:eastAsia="Times New Roman" w:hAnsi="Cambria" w:cs="Cambria"/>
      <w:color w:val="000000"/>
      <w:sz w:val="24"/>
      <w:szCs w:val="24"/>
      <w:lang w:eastAsia="pt-BR"/>
    </w:rPr>
  </w:style>
  <w:style w:type="table" w:styleId="Tabelacomgrade">
    <w:name w:val="Table Grid"/>
    <w:basedOn w:val="Tabelanormal"/>
    <w:uiPriority w:val="59"/>
    <w:rsid w:val="002B4AC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A9"/>
    <w:uiPriority w:val="99"/>
    <w:rsid w:val="00726823"/>
    <w:rPr>
      <w:rFonts w:cs="Verdana"/>
      <w:color w:val="000000"/>
      <w:sz w:val="9"/>
      <w:szCs w:val="9"/>
    </w:rPr>
  </w:style>
  <w:style w:type="paragraph" w:customStyle="1" w:styleId="Pa18">
    <w:name w:val="Pa18"/>
    <w:basedOn w:val="Default"/>
    <w:next w:val="Default"/>
    <w:uiPriority w:val="99"/>
    <w:rsid w:val="003C7A47"/>
    <w:pPr>
      <w:spacing w:line="161" w:lineRule="atLeast"/>
    </w:pPr>
    <w:rPr>
      <w:rFonts w:ascii="Verdana" w:hAnsi="Verdana" w:cs="Times New Roman"/>
      <w:color w:val="auto"/>
    </w:rPr>
  </w:style>
  <w:style w:type="character" w:styleId="nfase">
    <w:name w:val="Emphasis"/>
    <w:basedOn w:val="Fontepargpadro"/>
    <w:uiPriority w:val="20"/>
    <w:qFormat/>
    <w:rsid w:val="000F10F8"/>
    <w:rPr>
      <w:i/>
      <w:iCs/>
    </w:rPr>
  </w:style>
  <w:style w:type="paragraph" w:customStyle="1" w:styleId="Pa25">
    <w:name w:val="Pa25"/>
    <w:basedOn w:val="Default"/>
    <w:next w:val="Default"/>
    <w:uiPriority w:val="99"/>
    <w:rsid w:val="000C2D89"/>
    <w:pPr>
      <w:spacing w:line="161" w:lineRule="atLeast"/>
    </w:pPr>
    <w:rPr>
      <w:rFonts w:ascii="Verdana" w:eastAsiaTheme="minorHAnsi" w:hAnsi="Verdana"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71708">
      <w:bodyDiv w:val="1"/>
      <w:marLeft w:val="0"/>
      <w:marRight w:val="0"/>
      <w:marTop w:val="0"/>
      <w:marBottom w:val="0"/>
      <w:divBdr>
        <w:top w:val="none" w:sz="0" w:space="0" w:color="auto"/>
        <w:left w:val="none" w:sz="0" w:space="0" w:color="auto"/>
        <w:bottom w:val="none" w:sz="0" w:space="0" w:color="auto"/>
        <w:right w:val="none" w:sz="0" w:space="0" w:color="auto"/>
      </w:divBdr>
    </w:div>
    <w:div w:id="185992170">
      <w:bodyDiv w:val="1"/>
      <w:marLeft w:val="0"/>
      <w:marRight w:val="0"/>
      <w:marTop w:val="0"/>
      <w:marBottom w:val="0"/>
      <w:divBdr>
        <w:top w:val="none" w:sz="0" w:space="0" w:color="auto"/>
        <w:left w:val="none" w:sz="0" w:space="0" w:color="auto"/>
        <w:bottom w:val="none" w:sz="0" w:space="0" w:color="auto"/>
        <w:right w:val="none" w:sz="0" w:space="0" w:color="auto"/>
      </w:divBdr>
    </w:div>
    <w:div w:id="316568665">
      <w:bodyDiv w:val="1"/>
      <w:marLeft w:val="0"/>
      <w:marRight w:val="0"/>
      <w:marTop w:val="0"/>
      <w:marBottom w:val="0"/>
      <w:divBdr>
        <w:top w:val="none" w:sz="0" w:space="0" w:color="auto"/>
        <w:left w:val="none" w:sz="0" w:space="0" w:color="auto"/>
        <w:bottom w:val="none" w:sz="0" w:space="0" w:color="auto"/>
        <w:right w:val="none" w:sz="0" w:space="0" w:color="auto"/>
      </w:divBdr>
    </w:div>
    <w:div w:id="404837669">
      <w:bodyDiv w:val="1"/>
      <w:marLeft w:val="0"/>
      <w:marRight w:val="0"/>
      <w:marTop w:val="0"/>
      <w:marBottom w:val="0"/>
      <w:divBdr>
        <w:top w:val="none" w:sz="0" w:space="0" w:color="auto"/>
        <w:left w:val="none" w:sz="0" w:space="0" w:color="auto"/>
        <w:bottom w:val="none" w:sz="0" w:space="0" w:color="auto"/>
        <w:right w:val="none" w:sz="0" w:space="0" w:color="auto"/>
      </w:divBdr>
    </w:div>
    <w:div w:id="444809927">
      <w:bodyDiv w:val="1"/>
      <w:marLeft w:val="0"/>
      <w:marRight w:val="0"/>
      <w:marTop w:val="0"/>
      <w:marBottom w:val="0"/>
      <w:divBdr>
        <w:top w:val="none" w:sz="0" w:space="0" w:color="auto"/>
        <w:left w:val="none" w:sz="0" w:space="0" w:color="auto"/>
        <w:bottom w:val="none" w:sz="0" w:space="0" w:color="auto"/>
        <w:right w:val="none" w:sz="0" w:space="0" w:color="auto"/>
      </w:divBdr>
    </w:div>
    <w:div w:id="466709047">
      <w:bodyDiv w:val="1"/>
      <w:marLeft w:val="0"/>
      <w:marRight w:val="0"/>
      <w:marTop w:val="0"/>
      <w:marBottom w:val="0"/>
      <w:divBdr>
        <w:top w:val="none" w:sz="0" w:space="0" w:color="auto"/>
        <w:left w:val="none" w:sz="0" w:space="0" w:color="auto"/>
        <w:bottom w:val="none" w:sz="0" w:space="0" w:color="auto"/>
        <w:right w:val="none" w:sz="0" w:space="0" w:color="auto"/>
      </w:divBdr>
    </w:div>
    <w:div w:id="549389565">
      <w:bodyDiv w:val="1"/>
      <w:marLeft w:val="0"/>
      <w:marRight w:val="0"/>
      <w:marTop w:val="0"/>
      <w:marBottom w:val="0"/>
      <w:divBdr>
        <w:top w:val="none" w:sz="0" w:space="0" w:color="auto"/>
        <w:left w:val="none" w:sz="0" w:space="0" w:color="auto"/>
        <w:bottom w:val="none" w:sz="0" w:space="0" w:color="auto"/>
        <w:right w:val="none" w:sz="0" w:space="0" w:color="auto"/>
      </w:divBdr>
    </w:div>
    <w:div w:id="641735185">
      <w:bodyDiv w:val="1"/>
      <w:marLeft w:val="0"/>
      <w:marRight w:val="0"/>
      <w:marTop w:val="0"/>
      <w:marBottom w:val="0"/>
      <w:divBdr>
        <w:top w:val="none" w:sz="0" w:space="0" w:color="auto"/>
        <w:left w:val="none" w:sz="0" w:space="0" w:color="auto"/>
        <w:bottom w:val="none" w:sz="0" w:space="0" w:color="auto"/>
        <w:right w:val="none" w:sz="0" w:space="0" w:color="auto"/>
      </w:divBdr>
    </w:div>
    <w:div w:id="654795536">
      <w:bodyDiv w:val="1"/>
      <w:marLeft w:val="0"/>
      <w:marRight w:val="0"/>
      <w:marTop w:val="0"/>
      <w:marBottom w:val="0"/>
      <w:divBdr>
        <w:top w:val="none" w:sz="0" w:space="0" w:color="auto"/>
        <w:left w:val="none" w:sz="0" w:space="0" w:color="auto"/>
        <w:bottom w:val="none" w:sz="0" w:space="0" w:color="auto"/>
        <w:right w:val="none" w:sz="0" w:space="0" w:color="auto"/>
      </w:divBdr>
    </w:div>
    <w:div w:id="825514927">
      <w:bodyDiv w:val="1"/>
      <w:marLeft w:val="0"/>
      <w:marRight w:val="0"/>
      <w:marTop w:val="0"/>
      <w:marBottom w:val="0"/>
      <w:divBdr>
        <w:top w:val="none" w:sz="0" w:space="0" w:color="auto"/>
        <w:left w:val="none" w:sz="0" w:space="0" w:color="auto"/>
        <w:bottom w:val="none" w:sz="0" w:space="0" w:color="auto"/>
        <w:right w:val="none" w:sz="0" w:space="0" w:color="auto"/>
      </w:divBdr>
    </w:div>
    <w:div w:id="948659658">
      <w:bodyDiv w:val="1"/>
      <w:marLeft w:val="0"/>
      <w:marRight w:val="0"/>
      <w:marTop w:val="0"/>
      <w:marBottom w:val="0"/>
      <w:divBdr>
        <w:top w:val="none" w:sz="0" w:space="0" w:color="auto"/>
        <w:left w:val="none" w:sz="0" w:space="0" w:color="auto"/>
        <w:bottom w:val="none" w:sz="0" w:space="0" w:color="auto"/>
        <w:right w:val="none" w:sz="0" w:space="0" w:color="auto"/>
      </w:divBdr>
    </w:div>
    <w:div w:id="1025056155">
      <w:bodyDiv w:val="1"/>
      <w:marLeft w:val="0"/>
      <w:marRight w:val="0"/>
      <w:marTop w:val="0"/>
      <w:marBottom w:val="0"/>
      <w:divBdr>
        <w:top w:val="none" w:sz="0" w:space="0" w:color="auto"/>
        <w:left w:val="none" w:sz="0" w:space="0" w:color="auto"/>
        <w:bottom w:val="none" w:sz="0" w:space="0" w:color="auto"/>
        <w:right w:val="none" w:sz="0" w:space="0" w:color="auto"/>
      </w:divBdr>
    </w:div>
    <w:div w:id="1315253727">
      <w:bodyDiv w:val="1"/>
      <w:marLeft w:val="0"/>
      <w:marRight w:val="0"/>
      <w:marTop w:val="0"/>
      <w:marBottom w:val="0"/>
      <w:divBdr>
        <w:top w:val="none" w:sz="0" w:space="0" w:color="auto"/>
        <w:left w:val="none" w:sz="0" w:space="0" w:color="auto"/>
        <w:bottom w:val="none" w:sz="0" w:space="0" w:color="auto"/>
        <w:right w:val="none" w:sz="0" w:space="0" w:color="auto"/>
      </w:divBdr>
    </w:div>
    <w:div w:id="1420100187">
      <w:bodyDiv w:val="1"/>
      <w:marLeft w:val="0"/>
      <w:marRight w:val="0"/>
      <w:marTop w:val="0"/>
      <w:marBottom w:val="0"/>
      <w:divBdr>
        <w:top w:val="none" w:sz="0" w:space="0" w:color="auto"/>
        <w:left w:val="none" w:sz="0" w:space="0" w:color="auto"/>
        <w:bottom w:val="none" w:sz="0" w:space="0" w:color="auto"/>
        <w:right w:val="none" w:sz="0" w:space="0" w:color="auto"/>
      </w:divBdr>
    </w:div>
    <w:div w:id="1472015885">
      <w:bodyDiv w:val="1"/>
      <w:marLeft w:val="0"/>
      <w:marRight w:val="0"/>
      <w:marTop w:val="0"/>
      <w:marBottom w:val="0"/>
      <w:divBdr>
        <w:top w:val="none" w:sz="0" w:space="0" w:color="auto"/>
        <w:left w:val="none" w:sz="0" w:space="0" w:color="auto"/>
        <w:bottom w:val="none" w:sz="0" w:space="0" w:color="auto"/>
        <w:right w:val="none" w:sz="0" w:space="0" w:color="auto"/>
      </w:divBdr>
    </w:div>
    <w:div w:id="1504004594">
      <w:bodyDiv w:val="1"/>
      <w:marLeft w:val="0"/>
      <w:marRight w:val="0"/>
      <w:marTop w:val="0"/>
      <w:marBottom w:val="0"/>
      <w:divBdr>
        <w:top w:val="none" w:sz="0" w:space="0" w:color="auto"/>
        <w:left w:val="none" w:sz="0" w:space="0" w:color="auto"/>
        <w:bottom w:val="none" w:sz="0" w:space="0" w:color="auto"/>
        <w:right w:val="none" w:sz="0" w:space="0" w:color="auto"/>
      </w:divBdr>
    </w:div>
    <w:div w:id="1512379106">
      <w:bodyDiv w:val="1"/>
      <w:marLeft w:val="0"/>
      <w:marRight w:val="0"/>
      <w:marTop w:val="0"/>
      <w:marBottom w:val="0"/>
      <w:divBdr>
        <w:top w:val="none" w:sz="0" w:space="0" w:color="auto"/>
        <w:left w:val="none" w:sz="0" w:space="0" w:color="auto"/>
        <w:bottom w:val="none" w:sz="0" w:space="0" w:color="auto"/>
        <w:right w:val="none" w:sz="0" w:space="0" w:color="auto"/>
      </w:divBdr>
    </w:div>
    <w:div w:id="1671330737">
      <w:bodyDiv w:val="1"/>
      <w:marLeft w:val="0"/>
      <w:marRight w:val="0"/>
      <w:marTop w:val="0"/>
      <w:marBottom w:val="0"/>
      <w:divBdr>
        <w:top w:val="none" w:sz="0" w:space="0" w:color="auto"/>
        <w:left w:val="none" w:sz="0" w:space="0" w:color="auto"/>
        <w:bottom w:val="none" w:sz="0" w:space="0" w:color="auto"/>
        <w:right w:val="none" w:sz="0" w:space="0" w:color="auto"/>
      </w:divBdr>
    </w:div>
    <w:div w:id="1716585087">
      <w:bodyDiv w:val="1"/>
      <w:marLeft w:val="0"/>
      <w:marRight w:val="0"/>
      <w:marTop w:val="0"/>
      <w:marBottom w:val="0"/>
      <w:divBdr>
        <w:top w:val="none" w:sz="0" w:space="0" w:color="auto"/>
        <w:left w:val="none" w:sz="0" w:space="0" w:color="auto"/>
        <w:bottom w:val="none" w:sz="0" w:space="0" w:color="auto"/>
        <w:right w:val="none" w:sz="0" w:space="0" w:color="auto"/>
      </w:divBdr>
      <w:divsChild>
        <w:div w:id="200241189">
          <w:marLeft w:val="0"/>
          <w:marRight w:val="0"/>
          <w:marTop w:val="0"/>
          <w:marBottom w:val="0"/>
          <w:divBdr>
            <w:top w:val="none" w:sz="0" w:space="0" w:color="auto"/>
            <w:left w:val="none" w:sz="0" w:space="0" w:color="auto"/>
            <w:bottom w:val="none" w:sz="0" w:space="0" w:color="auto"/>
            <w:right w:val="none" w:sz="0" w:space="0" w:color="auto"/>
          </w:divBdr>
        </w:div>
      </w:divsChild>
    </w:div>
    <w:div w:id="1831173168">
      <w:bodyDiv w:val="1"/>
      <w:marLeft w:val="0"/>
      <w:marRight w:val="0"/>
      <w:marTop w:val="0"/>
      <w:marBottom w:val="0"/>
      <w:divBdr>
        <w:top w:val="none" w:sz="0" w:space="0" w:color="auto"/>
        <w:left w:val="none" w:sz="0" w:space="0" w:color="auto"/>
        <w:bottom w:val="none" w:sz="0" w:space="0" w:color="auto"/>
        <w:right w:val="none" w:sz="0" w:space="0" w:color="auto"/>
      </w:divBdr>
    </w:div>
    <w:div w:id="1868517720">
      <w:bodyDiv w:val="1"/>
      <w:marLeft w:val="0"/>
      <w:marRight w:val="0"/>
      <w:marTop w:val="0"/>
      <w:marBottom w:val="0"/>
      <w:divBdr>
        <w:top w:val="none" w:sz="0" w:space="0" w:color="auto"/>
        <w:left w:val="none" w:sz="0" w:space="0" w:color="auto"/>
        <w:bottom w:val="none" w:sz="0" w:space="0" w:color="auto"/>
        <w:right w:val="none" w:sz="0" w:space="0" w:color="auto"/>
      </w:divBdr>
    </w:div>
    <w:div w:id="1877110484">
      <w:bodyDiv w:val="1"/>
      <w:marLeft w:val="0"/>
      <w:marRight w:val="0"/>
      <w:marTop w:val="0"/>
      <w:marBottom w:val="0"/>
      <w:divBdr>
        <w:top w:val="none" w:sz="0" w:space="0" w:color="auto"/>
        <w:left w:val="none" w:sz="0" w:space="0" w:color="auto"/>
        <w:bottom w:val="none" w:sz="0" w:space="0" w:color="auto"/>
        <w:right w:val="none" w:sz="0" w:space="0" w:color="auto"/>
      </w:divBdr>
    </w:div>
    <w:div w:id="1913853813">
      <w:bodyDiv w:val="1"/>
      <w:marLeft w:val="0"/>
      <w:marRight w:val="0"/>
      <w:marTop w:val="0"/>
      <w:marBottom w:val="0"/>
      <w:divBdr>
        <w:top w:val="none" w:sz="0" w:space="0" w:color="auto"/>
        <w:left w:val="none" w:sz="0" w:space="0" w:color="auto"/>
        <w:bottom w:val="none" w:sz="0" w:space="0" w:color="auto"/>
        <w:right w:val="none" w:sz="0" w:space="0" w:color="auto"/>
      </w:divBdr>
    </w:div>
    <w:div w:id="1966738578">
      <w:bodyDiv w:val="1"/>
      <w:marLeft w:val="0"/>
      <w:marRight w:val="0"/>
      <w:marTop w:val="0"/>
      <w:marBottom w:val="0"/>
      <w:divBdr>
        <w:top w:val="none" w:sz="0" w:space="0" w:color="auto"/>
        <w:left w:val="none" w:sz="0" w:space="0" w:color="auto"/>
        <w:bottom w:val="none" w:sz="0" w:space="0" w:color="auto"/>
        <w:right w:val="none" w:sz="0" w:space="0" w:color="auto"/>
      </w:divBdr>
    </w:div>
    <w:div w:id="2014990355">
      <w:bodyDiv w:val="1"/>
      <w:marLeft w:val="0"/>
      <w:marRight w:val="0"/>
      <w:marTop w:val="0"/>
      <w:marBottom w:val="0"/>
      <w:divBdr>
        <w:top w:val="none" w:sz="0" w:space="0" w:color="auto"/>
        <w:left w:val="none" w:sz="0" w:space="0" w:color="auto"/>
        <w:bottom w:val="none" w:sz="0" w:space="0" w:color="auto"/>
        <w:right w:val="none" w:sz="0" w:space="0" w:color="auto"/>
      </w:divBdr>
    </w:div>
    <w:div w:id="2047287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pespa.pa.gov.br/produto/diagnosticos/88?&amp;mes=&amp;ano=20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blicadireito.com.br/conpedi/anai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lpn00.jusbrasil.com.br/noticias/474477985/cnbb-alerta-para-aumento-de-casos-de-abuso-e-exploracao-sexual-de-criancas-no-marajo" TargetMode="External"/><Relationship Id="rId5" Type="http://schemas.openxmlformats.org/officeDocument/2006/relationships/webSettings" Target="webSettings.xml"/><Relationship Id="rId10" Type="http://schemas.openxmlformats.org/officeDocument/2006/relationships/hyperlink" Target="http://www.ipea.gov.br/portal/index.php?option=com_content&amp;view=article&amp;id=33410%20&amp;Itemid=432" TargetMode="External"/><Relationship Id="rId4" Type="http://schemas.openxmlformats.org/officeDocument/2006/relationships/settings" Target="settings.xml"/><Relationship Id="rId9" Type="http://schemas.openxmlformats.org/officeDocument/2006/relationships/hyperlink" Target="http://www.seplan.pa.gov.br/sites/default/files/PDF/ppa/ppa2020-2023/ri_marajo.pdf"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FE3C4-AE62-40EE-A8D7-8FDC78102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7989</Words>
  <Characters>43144</Characters>
  <Application>Microsoft Office Word</Application>
  <DocSecurity>0</DocSecurity>
  <Lines>359</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Arnaldo José Pedrosa Gomes</dc:creator>
  <cp:keywords/>
  <dc:description/>
  <cp:lastModifiedBy>HP</cp:lastModifiedBy>
  <cp:revision>4</cp:revision>
  <cp:lastPrinted>2019-08-28T05:15:00Z</cp:lastPrinted>
  <dcterms:created xsi:type="dcterms:W3CDTF">2019-12-18T23:08:00Z</dcterms:created>
  <dcterms:modified xsi:type="dcterms:W3CDTF">2019-12-18T23:09:00Z</dcterms:modified>
</cp:coreProperties>
</file>