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C77E4" w14:textId="4E287831" w:rsidR="00D30086" w:rsidRDefault="002C3847" w:rsidP="00716FC1">
      <w:pPr>
        <w:spacing w:line="240" w:lineRule="auto"/>
        <w:jc w:val="center"/>
        <w:rPr>
          <w:b/>
          <w:bCs/>
        </w:rPr>
      </w:pPr>
      <w:r>
        <w:rPr>
          <w:b/>
          <w:bCs/>
        </w:rPr>
        <w:t>ANTECEDENTES HISTÓRICOS</w:t>
      </w:r>
      <w:r w:rsidR="00D30086">
        <w:rPr>
          <w:b/>
          <w:bCs/>
        </w:rPr>
        <w:t xml:space="preserve"> D</w:t>
      </w:r>
      <w:r w:rsidR="00622D6F">
        <w:rPr>
          <w:b/>
          <w:bCs/>
        </w:rPr>
        <w:t>O CONCEITO DE</w:t>
      </w:r>
      <w:r w:rsidR="00D30086">
        <w:rPr>
          <w:b/>
          <w:bCs/>
        </w:rPr>
        <w:t xml:space="preserve"> LIBERDADE DE RELIGIÃO OU CRENÇA NO OCIDENTE</w:t>
      </w:r>
    </w:p>
    <w:p w14:paraId="357583DA" w14:textId="77777777" w:rsidR="00716FC1" w:rsidRPr="002C3847" w:rsidRDefault="00716FC1" w:rsidP="006A2EF1">
      <w:pPr>
        <w:spacing w:line="240" w:lineRule="auto"/>
      </w:pPr>
    </w:p>
    <w:p w14:paraId="671BBC13" w14:textId="1907264C" w:rsidR="00A91DCE" w:rsidRDefault="00D93E3A" w:rsidP="00355E38">
      <w:pPr>
        <w:pStyle w:val="Normal1"/>
        <w:spacing w:line="240" w:lineRule="auto"/>
        <w:jc w:val="right"/>
        <w:rPr>
          <w:i/>
          <w:iCs/>
        </w:rPr>
        <w:sectPr w:rsidR="00A91DCE" w:rsidSect="008837C0">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pgMar w:top="1417" w:right="1133" w:bottom="1417" w:left="1701" w:header="708" w:footer="708" w:gutter="0"/>
          <w:pgNumType w:start="70"/>
          <w:cols w:space="708"/>
          <w:titlePg/>
          <w:docGrid w:linePitch="360"/>
        </w:sectPr>
      </w:pPr>
      <w:r w:rsidRPr="00D93E3A">
        <w:rPr>
          <w:i/>
          <w:iCs/>
        </w:rPr>
        <w:t>Mariana Gouvea de Oliveira</w:t>
      </w:r>
      <w:r w:rsidR="00A91DCE">
        <w:rPr>
          <w:rStyle w:val="Refdenotaderodap"/>
          <w:i/>
          <w:iCs/>
        </w:rPr>
        <w:footnoteReference w:id="1"/>
      </w:r>
    </w:p>
    <w:p w14:paraId="005BF9DE" w14:textId="77777777" w:rsidR="00996C56" w:rsidRDefault="00996C56" w:rsidP="009F6341">
      <w:pPr>
        <w:pStyle w:val="Normal1"/>
        <w:spacing w:line="240" w:lineRule="auto"/>
        <w:rPr>
          <w:b/>
          <w:bCs/>
        </w:rPr>
      </w:pPr>
    </w:p>
    <w:p w14:paraId="06C5DDA4" w14:textId="728E254E" w:rsidR="006A2EF1" w:rsidRDefault="006A2EF1" w:rsidP="009F6341">
      <w:pPr>
        <w:pStyle w:val="Normal1"/>
        <w:spacing w:line="240" w:lineRule="auto"/>
        <w:rPr>
          <w:b/>
          <w:bCs/>
        </w:rPr>
      </w:pPr>
      <w:r>
        <w:rPr>
          <w:b/>
          <w:bCs/>
        </w:rPr>
        <w:t>RESUMO</w:t>
      </w:r>
    </w:p>
    <w:p w14:paraId="730A9D2D" w14:textId="77777777" w:rsidR="006A2EF1" w:rsidRPr="00F000DD" w:rsidRDefault="006A2EF1" w:rsidP="006A2EF1">
      <w:pPr>
        <w:pStyle w:val="Normal1"/>
        <w:spacing w:line="240" w:lineRule="auto"/>
      </w:pPr>
      <w:r>
        <w:t>Apesar de ser usualmente assumido que a liberdade religiosa seja fruto do iluminismo europeu, com suas consequências do declínio do estabelecimento político da fé religiosa e, mais tarde, o fim das guerras religiosas, é possível notar em momentos históricos anteriores eventos que contribuíram para essa noção. A expressão “liberdade de religião” (</w:t>
      </w:r>
      <w:r w:rsidRPr="008A5BB2">
        <w:rPr>
          <w:i/>
          <w:iCs/>
        </w:rPr>
        <w:t>libertas religionis</w:t>
      </w:r>
      <w:r>
        <w:t>) aparece, pela primeira vez, no século III; “direito à liberdade” (</w:t>
      </w:r>
      <w:r w:rsidRPr="008A5BB2">
        <w:rPr>
          <w:i/>
          <w:iCs/>
        </w:rPr>
        <w:t>ius libertatis</w:t>
      </w:r>
      <w:r>
        <w:t>), no XII;</w:t>
      </w:r>
      <w:r w:rsidRPr="00965DBC">
        <w:t xml:space="preserve"> “direito natural à liberdade religiosa” (</w:t>
      </w:r>
      <w:r w:rsidRPr="003A2796">
        <w:rPr>
          <w:i/>
          <w:iCs/>
        </w:rPr>
        <w:t>naturale ius libertatis religionis</w:t>
      </w:r>
      <w:r w:rsidRPr="00965DBC">
        <w:t>)</w:t>
      </w:r>
      <w:r>
        <w:t>, no XV e XVI; e “direito à liberdade religiosa” (</w:t>
      </w:r>
      <w:r w:rsidRPr="008A5BB2">
        <w:rPr>
          <w:i/>
          <w:iCs/>
        </w:rPr>
        <w:t>ius libertatis religionis</w:t>
      </w:r>
      <w:r>
        <w:t>) se torna comum em círculos religiosos e jurídicos no século XVII, como algo passível de provocar uma ação em uma corte, para além de motivo de fuga ou revolta. Assim, após o século XVII, as garantias de liberdade religiosa em instrumentos legais vão se tornando mais comuns, até o século XX, o qual marca esse desenvolvimento com o advento dos instrumentos nacionais e internacionais de direitos humanos</w:t>
      </w:r>
      <w:r w:rsidRPr="00A83FF4">
        <w:t xml:space="preserve"> </w:t>
      </w:r>
      <w:r>
        <w:t xml:space="preserve">contemporâneos. Assim, este artigo parte do entendimento de que a análise histórica é passo essencial para a compreensão do significado contemporâneo da liberdade religiosa, guardadas as particularidades históricas de cada período estudado. Para tanto, será utilizada a mesma divisão de Witte Jr em sua contribuição para a obra </w:t>
      </w:r>
      <w:r w:rsidRPr="00495F44">
        <w:rPr>
          <w:i/>
          <w:iCs/>
        </w:rPr>
        <w:t>Routledge Handbook of Freedom of Religion or Belief</w:t>
      </w:r>
      <w:r>
        <w:t xml:space="preserve">: </w:t>
      </w:r>
      <w:r w:rsidRPr="00EB4A5F">
        <w:rPr>
          <w:b/>
          <w:bCs/>
        </w:rPr>
        <w:t>(1)</w:t>
      </w:r>
      <w:r>
        <w:t xml:space="preserve"> </w:t>
      </w:r>
      <w:r w:rsidRPr="002076EA">
        <w:t>1º Milênio</w:t>
      </w:r>
      <w:r>
        <w:t xml:space="preserve">, </w:t>
      </w:r>
      <w:r w:rsidRPr="00EB4A5F">
        <w:rPr>
          <w:b/>
          <w:bCs/>
        </w:rPr>
        <w:t>(2)</w:t>
      </w:r>
      <w:r>
        <w:t xml:space="preserve"> a</w:t>
      </w:r>
      <w:r w:rsidRPr="002076EA">
        <w:t xml:space="preserve"> </w:t>
      </w:r>
      <w:r>
        <w:t>R</w:t>
      </w:r>
      <w:r w:rsidRPr="002076EA">
        <w:t xml:space="preserve">evolução </w:t>
      </w:r>
      <w:r>
        <w:t>P</w:t>
      </w:r>
      <w:r w:rsidRPr="002076EA">
        <w:t>apal</w:t>
      </w:r>
      <w:r>
        <w:t xml:space="preserve">, </w:t>
      </w:r>
      <w:r w:rsidRPr="00EB4A5F">
        <w:rPr>
          <w:b/>
          <w:bCs/>
        </w:rPr>
        <w:t>(3)</w:t>
      </w:r>
      <w:r>
        <w:t xml:space="preserve"> as</w:t>
      </w:r>
      <w:r w:rsidRPr="002076EA">
        <w:t xml:space="preserve"> Reforma</w:t>
      </w:r>
      <w:r>
        <w:t>s</w:t>
      </w:r>
      <w:r w:rsidRPr="002076EA">
        <w:t xml:space="preserve"> Protestante</w:t>
      </w:r>
      <w:r>
        <w:t xml:space="preserve">s, </w:t>
      </w:r>
      <w:r w:rsidRPr="00EB4A5F">
        <w:rPr>
          <w:b/>
          <w:bCs/>
        </w:rPr>
        <w:t>(4)</w:t>
      </w:r>
      <w:r>
        <w:t xml:space="preserve"> e</w:t>
      </w:r>
      <w:r w:rsidRPr="00EF74DD">
        <w:t>stabelecimento religioso e liberdade religiosa na Europa</w:t>
      </w:r>
      <w:r>
        <w:t xml:space="preserve"> </w:t>
      </w:r>
      <w:r w:rsidRPr="00EB4A5F">
        <w:rPr>
          <w:b/>
          <w:bCs/>
        </w:rPr>
        <w:t>(5)</w:t>
      </w:r>
      <w:r w:rsidRPr="00EF74DD">
        <w:t xml:space="preserve"> </w:t>
      </w:r>
      <w:r>
        <w:t xml:space="preserve">e no </w:t>
      </w:r>
      <w:r w:rsidRPr="00EF74DD">
        <w:t>novo mundo</w:t>
      </w:r>
      <w:r>
        <w:t xml:space="preserve">, e </w:t>
      </w:r>
      <w:r w:rsidRPr="00EB4A5F">
        <w:rPr>
          <w:b/>
          <w:bCs/>
        </w:rPr>
        <w:t>(6)</w:t>
      </w:r>
      <w:r>
        <w:t xml:space="preserve"> l</w:t>
      </w:r>
      <w:r w:rsidRPr="00EB4A5F">
        <w:t>iberdade religiosa moderna no Ocidente</w:t>
      </w:r>
      <w:r>
        <w:t>.</w:t>
      </w:r>
    </w:p>
    <w:p w14:paraId="1828DF48" w14:textId="77777777" w:rsidR="006A2EF1" w:rsidRDefault="006A2EF1" w:rsidP="009F6341">
      <w:pPr>
        <w:pStyle w:val="Normal1"/>
        <w:spacing w:line="240" w:lineRule="auto"/>
        <w:rPr>
          <w:b/>
          <w:bCs/>
        </w:rPr>
      </w:pPr>
    </w:p>
    <w:p w14:paraId="4767B490" w14:textId="499527D0" w:rsidR="002F0AE4" w:rsidRDefault="002F0AE4" w:rsidP="002F0AE4">
      <w:pPr>
        <w:spacing w:line="240" w:lineRule="auto"/>
        <w:contextualSpacing/>
      </w:pPr>
      <w:r w:rsidRPr="009B1455">
        <w:rPr>
          <w:b/>
          <w:bCs/>
        </w:rPr>
        <w:t>Palavras-chave:</w:t>
      </w:r>
      <w:r w:rsidRPr="009B1455">
        <w:t xml:space="preserve"> </w:t>
      </w:r>
      <w:r w:rsidR="007C3F4C">
        <w:t>Liberdade religiosa</w:t>
      </w:r>
      <w:r>
        <w:t xml:space="preserve">; Liberdade de religião ou crença; Direitos Humanos; </w:t>
      </w:r>
      <w:r w:rsidR="002B0F77">
        <w:t xml:space="preserve">História; </w:t>
      </w:r>
      <w:r>
        <w:t>Ocidente.</w:t>
      </w:r>
    </w:p>
    <w:p w14:paraId="79E54E2F" w14:textId="77777777" w:rsidR="001258A3" w:rsidRDefault="001258A3" w:rsidP="002F0AE4">
      <w:pPr>
        <w:spacing w:line="240" w:lineRule="auto"/>
        <w:contextualSpacing/>
      </w:pPr>
    </w:p>
    <w:p w14:paraId="1E22E136" w14:textId="317657EB" w:rsidR="001258A3" w:rsidRPr="009A69F9" w:rsidRDefault="007D2322" w:rsidP="009A69F9">
      <w:pPr>
        <w:spacing w:line="240" w:lineRule="auto"/>
        <w:contextualSpacing/>
        <w:jc w:val="center"/>
        <w:rPr>
          <w:b/>
          <w:bCs/>
          <w:lang w:val="en-US"/>
        </w:rPr>
      </w:pPr>
      <w:r w:rsidRPr="007D2322">
        <w:rPr>
          <w:b/>
          <w:bCs/>
          <w:lang w:val="en-US"/>
        </w:rPr>
        <w:t xml:space="preserve">HISTORICAL BACKGROUND </w:t>
      </w:r>
      <w:r w:rsidR="00764A25" w:rsidRPr="009A69F9">
        <w:rPr>
          <w:b/>
          <w:bCs/>
          <w:lang w:val="en-US"/>
        </w:rPr>
        <w:t>OF THE CONCEPT OF FREEDOM OF RELIGION OR BELIEF IN THE WEST</w:t>
      </w:r>
    </w:p>
    <w:p w14:paraId="692EE72E" w14:textId="77777777" w:rsidR="002F0AE4" w:rsidRDefault="002F0AE4" w:rsidP="009F6341">
      <w:pPr>
        <w:pStyle w:val="Normal1"/>
        <w:spacing w:line="240" w:lineRule="auto"/>
        <w:rPr>
          <w:b/>
          <w:bCs/>
          <w:lang w:val="en-US"/>
        </w:rPr>
      </w:pPr>
    </w:p>
    <w:p w14:paraId="5B2A43A6" w14:textId="04B2F8CC" w:rsidR="005D68E6" w:rsidRPr="00AB4051" w:rsidRDefault="005D68E6" w:rsidP="005D68E6">
      <w:pPr>
        <w:spacing w:line="240" w:lineRule="auto"/>
        <w:contextualSpacing/>
        <w:rPr>
          <w:b/>
          <w:bCs/>
          <w:lang w:val="en-US"/>
        </w:rPr>
      </w:pPr>
      <w:r w:rsidRPr="00AB4051">
        <w:rPr>
          <w:b/>
          <w:bCs/>
          <w:lang w:val="en-US"/>
        </w:rPr>
        <w:t>ABSTRACT</w:t>
      </w:r>
    </w:p>
    <w:p w14:paraId="7F72279E" w14:textId="1C8D4747" w:rsidR="005D68E6" w:rsidRPr="002D167A" w:rsidRDefault="005D68E6" w:rsidP="005D68E6">
      <w:pPr>
        <w:spacing w:line="240" w:lineRule="auto"/>
        <w:contextualSpacing/>
        <w:rPr>
          <w:lang w:val="en-US"/>
        </w:rPr>
      </w:pPr>
      <w:r w:rsidRPr="002D167A">
        <w:rPr>
          <w:lang w:val="en-US"/>
        </w:rPr>
        <w:t xml:space="preserve">Although it is usually assumed that religious freedom is the fruit of the European Enlightenment, with its consequences of the decline of the political establishment of religious faith and, later, the end of religious wars, it is possible to note in earlier historical moments events that contributed to this notion. The expression </w:t>
      </w:r>
      <w:r w:rsidR="009A69F9">
        <w:rPr>
          <w:lang w:val="en-US"/>
        </w:rPr>
        <w:t>“</w:t>
      </w:r>
      <w:r w:rsidRPr="002D167A">
        <w:rPr>
          <w:lang w:val="en-US"/>
        </w:rPr>
        <w:t>freedom of religion</w:t>
      </w:r>
      <w:r w:rsidR="009A69F9">
        <w:rPr>
          <w:lang w:val="en-US"/>
        </w:rPr>
        <w:t>”</w:t>
      </w:r>
      <w:r w:rsidRPr="002D167A">
        <w:rPr>
          <w:lang w:val="en-US"/>
        </w:rPr>
        <w:t xml:space="preserve"> (</w:t>
      </w:r>
      <w:r w:rsidRPr="00853C4D">
        <w:rPr>
          <w:i/>
          <w:iCs/>
          <w:lang w:val="en-US"/>
        </w:rPr>
        <w:t>libertas religionis</w:t>
      </w:r>
      <w:r w:rsidRPr="002D167A">
        <w:rPr>
          <w:lang w:val="en-US"/>
        </w:rPr>
        <w:t xml:space="preserve">) first appears in the </w:t>
      </w:r>
      <w:r>
        <w:rPr>
          <w:lang w:val="en-US"/>
        </w:rPr>
        <w:t>3</w:t>
      </w:r>
      <w:r w:rsidRPr="002D167A">
        <w:rPr>
          <w:lang w:val="en-US"/>
        </w:rPr>
        <w:t xml:space="preserve">rd century; </w:t>
      </w:r>
      <w:r w:rsidR="009A69F9">
        <w:rPr>
          <w:lang w:val="en-US"/>
        </w:rPr>
        <w:t>“</w:t>
      </w:r>
      <w:r w:rsidRPr="002D167A">
        <w:rPr>
          <w:lang w:val="en-US"/>
        </w:rPr>
        <w:t>right to liberty</w:t>
      </w:r>
      <w:r w:rsidR="009A69F9">
        <w:rPr>
          <w:lang w:val="en-US"/>
        </w:rPr>
        <w:t>”</w:t>
      </w:r>
      <w:r w:rsidRPr="002D167A">
        <w:rPr>
          <w:lang w:val="en-US"/>
        </w:rPr>
        <w:t xml:space="preserve"> (</w:t>
      </w:r>
      <w:r w:rsidRPr="00853C4D">
        <w:rPr>
          <w:i/>
          <w:iCs/>
          <w:lang w:val="en-US"/>
        </w:rPr>
        <w:t>ius libertatis</w:t>
      </w:r>
      <w:r w:rsidRPr="002D167A">
        <w:rPr>
          <w:lang w:val="en-US"/>
        </w:rPr>
        <w:t xml:space="preserve">) in the </w:t>
      </w:r>
      <w:r>
        <w:rPr>
          <w:lang w:val="en-US"/>
        </w:rPr>
        <w:t>12</w:t>
      </w:r>
      <w:r w:rsidRPr="002D167A">
        <w:rPr>
          <w:lang w:val="en-US"/>
        </w:rPr>
        <w:t xml:space="preserve">th; </w:t>
      </w:r>
      <w:r w:rsidR="009A69F9">
        <w:rPr>
          <w:lang w:val="en-US"/>
        </w:rPr>
        <w:t>“</w:t>
      </w:r>
      <w:r w:rsidRPr="002D167A">
        <w:rPr>
          <w:lang w:val="en-US"/>
        </w:rPr>
        <w:t>natural right to religious freedom</w:t>
      </w:r>
      <w:r w:rsidR="009A69F9">
        <w:rPr>
          <w:lang w:val="en-US"/>
        </w:rPr>
        <w:t>”</w:t>
      </w:r>
      <w:r w:rsidRPr="002D167A">
        <w:rPr>
          <w:lang w:val="en-US"/>
        </w:rPr>
        <w:t xml:space="preserve"> (</w:t>
      </w:r>
      <w:r w:rsidRPr="00853C4D">
        <w:rPr>
          <w:i/>
          <w:iCs/>
          <w:lang w:val="en-US"/>
        </w:rPr>
        <w:t>naturale ius libertatis religionis</w:t>
      </w:r>
      <w:r w:rsidRPr="002D167A">
        <w:rPr>
          <w:lang w:val="en-US"/>
        </w:rPr>
        <w:t xml:space="preserve">) in the </w:t>
      </w:r>
      <w:r>
        <w:rPr>
          <w:lang w:val="en-US"/>
        </w:rPr>
        <w:t>15</w:t>
      </w:r>
      <w:r w:rsidRPr="002D167A">
        <w:rPr>
          <w:lang w:val="en-US"/>
        </w:rPr>
        <w:t xml:space="preserve">th and </w:t>
      </w:r>
      <w:r>
        <w:rPr>
          <w:lang w:val="en-US"/>
        </w:rPr>
        <w:t>16</w:t>
      </w:r>
      <w:r w:rsidRPr="002D167A">
        <w:rPr>
          <w:lang w:val="en-US"/>
        </w:rPr>
        <w:t xml:space="preserve">th; and </w:t>
      </w:r>
      <w:r w:rsidR="009A69F9">
        <w:rPr>
          <w:lang w:val="en-US"/>
        </w:rPr>
        <w:t>“</w:t>
      </w:r>
      <w:r w:rsidRPr="002D167A">
        <w:rPr>
          <w:lang w:val="en-US"/>
        </w:rPr>
        <w:t>right to religious freedom</w:t>
      </w:r>
      <w:r w:rsidR="009A69F9">
        <w:rPr>
          <w:lang w:val="en-US"/>
        </w:rPr>
        <w:t>”</w:t>
      </w:r>
      <w:r w:rsidRPr="002D167A">
        <w:rPr>
          <w:lang w:val="en-US"/>
        </w:rPr>
        <w:t xml:space="preserve"> (</w:t>
      </w:r>
      <w:r w:rsidRPr="00853C4D">
        <w:rPr>
          <w:i/>
          <w:iCs/>
          <w:lang w:val="en-US"/>
        </w:rPr>
        <w:t>ius libertatis religionis</w:t>
      </w:r>
      <w:r w:rsidRPr="002D167A">
        <w:rPr>
          <w:lang w:val="en-US"/>
        </w:rPr>
        <w:t xml:space="preserve">) becomes common in religious and legal circles in the </w:t>
      </w:r>
      <w:r>
        <w:rPr>
          <w:lang w:val="en-US"/>
        </w:rPr>
        <w:t>17</w:t>
      </w:r>
      <w:r w:rsidRPr="002D167A">
        <w:rPr>
          <w:lang w:val="en-US"/>
        </w:rPr>
        <w:t>th century, as something likely to provoke action in a court, beyond a reason for fl</w:t>
      </w:r>
      <w:r>
        <w:rPr>
          <w:lang w:val="en-US"/>
        </w:rPr>
        <w:t>eeing</w:t>
      </w:r>
      <w:r w:rsidRPr="002D167A">
        <w:rPr>
          <w:lang w:val="en-US"/>
        </w:rPr>
        <w:t xml:space="preserve"> or revol</w:t>
      </w:r>
      <w:r>
        <w:rPr>
          <w:lang w:val="en-US"/>
        </w:rPr>
        <w:t>ution</w:t>
      </w:r>
      <w:r w:rsidRPr="002D167A">
        <w:rPr>
          <w:lang w:val="en-US"/>
        </w:rPr>
        <w:t xml:space="preserve">. Thus, after the 17th century, guarantees of religious freedom in legal instruments become more common, until the 20th century, which marks this development with the advent </w:t>
      </w:r>
      <w:r w:rsidRPr="002D167A">
        <w:rPr>
          <w:lang w:val="en-US"/>
        </w:rPr>
        <w:lastRenderedPageBreak/>
        <w:t xml:space="preserve">of contemporary national and international human rights instruments. Thus, this article starts from the understanding that historical analysis is an essential step for the understanding of the contemporary meaning of religious freedom, keeping in mind the historical particularities of each period studied. For this, we will use the same division as Witte Jr in his contribution to the Routledge Handbook of Freedom of Religion or Belief: </w:t>
      </w:r>
      <w:r w:rsidRPr="00B90E68">
        <w:rPr>
          <w:b/>
          <w:bCs/>
          <w:lang w:val="en-US"/>
        </w:rPr>
        <w:t>(1)</w:t>
      </w:r>
      <w:r w:rsidRPr="002D167A">
        <w:rPr>
          <w:lang w:val="en-US"/>
        </w:rPr>
        <w:t xml:space="preserve"> 1</w:t>
      </w:r>
      <w:r w:rsidRPr="00B90E68">
        <w:rPr>
          <w:vertAlign w:val="superscript"/>
          <w:lang w:val="en-US"/>
        </w:rPr>
        <w:t>st</w:t>
      </w:r>
      <w:r w:rsidRPr="002D167A">
        <w:rPr>
          <w:lang w:val="en-US"/>
        </w:rPr>
        <w:t xml:space="preserve"> Millennium, </w:t>
      </w:r>
      <w:r w:rsidRPr="00B90E68">
        <w:rPr>
          <w:b/>
          <w:bCs/>
          <w:lang w:val="en-US"/>
        </w:rPr>
        <w:t>(2)</w:t>
      </w:r>
      <w:r w:rsidRPr="002D167A">
        <w:rPr>
          <w:lang w:val="en-US"/>
        </w:rPr>
        <w:t xml:space="preserve"> the Papal Revolution, </w:t>
      </w:r>
      <w:r w:rsidRPr="00B90E68">
        <w:rPr>
          <w:b/>
          <w:bCs/>
          <w:lang w:val="en-US"/>
        </w:rPr>
        <w:t>(3)</w:t>
      </w:r>
      <w:r w:rsidRPr="002D167A">
        <w:rPr>
          <w:lang w:val="en-US"/>
        </w:rPr>
        <w:t xml:space="preserve"> the Protestant Reformations, </w:t>
      </w:r>
      <w:r w:rsidRPr="00B90E68">
        <w:rPr>
          <w:b/>
          <w:bCs/>
          <w:lang w:val="en-US"/>
        </w:rPr>
        <w:t>(4)</w:t>
      </w:r>
      <w:r w:rsidRPr="002D167A">
        <w:rPr>
          <w:lang w:val="en-US"/>
        </w:rPr>
        <w:t xml:space="preserve"> religious establishment and religious freedom in Europe </w:t>
      </w:r>
      <w:r w:rsidRPr="00B90E68">
        <w:rPr>
          <w:b/>
          <w:bCs/>
          <w:lang w:val="en-US"/>
        </w:rPr>
        <w:t>(5)</w:t>
      </w:r>
      <w:r w:rsidRPr="002D167A">
        <w:rPr>
          <w:lang w:val="en-US"/>
        </w:rPr>
        <w:t xml:space="preserve"> and </w:t>
      </w:r>
      <w:r>
        <w:rPr>
          <w:lang w:val="en-US"/>
        </w:rPr>
        <w:t xml:space="preserve">in </w:t>
      </w:r>
      <w:r w:rsidRPr="002D167A">
        <w:rPr>
          <w:lang w:val="en-US"/>
        </w:rPr>
        <w:t xml:space="preserve">the new world, </w:t>
      </w:r>
      <w:r>
        <w:rPr>
          <w:lang w:val="en-US"/>
        </w:rPr>
        <w:t xml:space="preserve">and </w:t>
      </w:r>
      <w:r w:rsidRPr="00B90E68">
        <w:rPr>
          <w:b/>
          <w:bCs/>
          <w:lang w:val="en-US"/>
        </w:rPr>
        <w:t>(6)</w:t>
      </w:r>
      <w:r w:rsidRPr="002D167A">
        <w:rPr>
          <w:lang w:val="en-US"/>
        </w:rPr>
        <w:t xml:space="preserve"> modern religious freedom in the West.</w:t>
      </w:r>
    </w:p>
    <w:p w14:paraId="5966E350" w14:textId="77777777" w:rsidR="005D68E6" w:rsidRPr="002D167A" w:rsidRDefault="005D68E6" w:rsidP="005D68E6">
      <w:pPr>
        <w:spacing w:line="240" w:lineRule="auto"/>
        <w:contextualSpacing/>
        <w:rPr>
          <w:b/>
          <w:bCs/>
          <w:lang w:val="en-US"/>
        </w:rPr>
      </w:pPr>
    </w:p>
    <w:p w14:paraId="5B2B6B46" w14:textId="26F26098" w:rsidR="005D68E6" w:rsidRPr="00F5678F" w:rsidRDefault="005D68E6" w:rsidP="005D68E6">
      <w:pPr>
        <w:spacing w:line="240" w:lineRule="auto"/>
        <w:contextualSpacing/>
        <w:rPr>
          <w:lang w:val="en-US"/>
        </w:rPr>
      </w:pPr>
      <w:r w:rsidRPr="00F5678F">
        <w:rPr>
          <w:b/>
          <w:bCs/>
          <w:lang w:val="en-US"/>
        </w:rPr>
        <w:t>Keywords:</w:t>
      </w:r>
      <w:r w:rsidRPr="00F5678F">
        <w:rPr>
          <w:lang w:val="en-US"/>
        </w:rPr>
        <w:t xml:space="preserve"> </w:t>
      </w:r>
      <w:r w:rsidR="003B4C8B">
        <w:rPr>
          <w:lang w:val="en-US"/>
        </w:rPr>
        <w:t>Religious liberty</w:t>
      </w:r>
      <w:r w:rsidRPr="00F5678F">
        <w:rPr>
          <w:lang w:val="en-US"/>
        </w:rPr>
        <w:t>; Freedom of religion or belief; Human rights;</w:t>
      </w:r>
      <w:r w:rsidR="00B90E68">
        <w:rPr>
          <w:lang w:val="en-US"/>
        </w:rPr>
        <w:t xml:space="preserve"> History;</w:t>
      </w:r>
      <w:r w:rsidRPr="00F5678F">
        <w:rPr>
          <w:lang w:val="en-US"/>
        </w:rPr>
        <w:t xml:space="preserve"> The West.</w:t>
      </w:r>
    </w:p>
    <w:p w14:paraId="48879C2E" w14:textId="77777777" w:rsidR="006A2EF1" w:rsidRPr="00764A25" w:rsidRDefault="006A2EF1" w:rsidP="009F6341">
      <w:pPr>
        <w:pStyle w:val="Normal1"/>
        <w:spacing w:line="240" w:lineRule="auto"/>
        <w:rPr>
          <w:b/>
          <w:bCs/>
          <w:lang w:val="en-US"/>
        </w:rPr>
      </w:pPr>
    </w:p>
    <w:p w14:paraId="219829BB" w14:textId="40B1F9B8" w:rsidR="00FB41E7" w:rsidRPr="00C26B1A" w:rsidRDefault="00FB41E7" w:rsidP="009F6341">
      <w:pPr>
        <w:pStyle w:val="Normal1"/>
        <w:spacing w:line="240" w:lineRule="auto"/>
        <w:rPr>
          <w:b/>
          <w:bCs/>
        </w:rPr>
      </w:pPr>
      <w:r w:rsidRPr="001F059B">
        <w:rPr>
          <w:b/>
          <w:bCs/>
        </w:rPr>
        <w:t>INTRODUÇÃO</w:t>
      </w:r>
    </w:p>
    <w:p w14:paraId="431F1D4B" w14:textId="46803B0F" w:rsidR="009F6341" w:rsidRDefault="009F6341" w:rsidP="00A62D3B">
      <w:pPr>
        <w:pStyle w:val="Normal1"/>
        <w:spacing w:line="240" w:lineRule="auto"/>
        <w:ind w:firstLine="708"/>
      </w:pPr>
      <w:r w:rsidRPr="009F6341">
        <w:t>Em 202</w:t>
      </w:r>
      <w:r w:rsidR="00AF3FF1">
        <w:t>3</w:t>
      </w:r>
      <w:r w:rsidRPr="009F6341">
        <w:t xml:space="preserve"> a adoção de uma religião ou crença continua a ser uma das principais motivações de perseguição em massa em determinados cenários internacionais.</w:t>
      </w:r>
      <w:r w:rsidR="00AF3FF1">
        <w:t xml:space="preserve"> Exemplos disso incluem</w:t>
      </w:r>
      <w:r w:rsidR="007C5978">
        <w:t xml:space="preserve">: </w:t>
      </w:r>
      <w:r w:rsidR="00AF3FF1">
        <w:t>a pe</w:t>
      </w:r>
      <w:r w:rsidR="00F76225">
        <w:t>rseguição de yazidis e cristãos na Síria e no Iraque, especialmente durante o período de atuação do Estado Islâmico na região</w:t>
      </w:r>
      <w:r w:rsidR="00F76225">
        <w:rPr>
          <w:rStyle w:val="Refdenotaderodap"/>
        </w:rPr>
        <w:footnoteReference w:id="2"/>
      </w:r>
      <w:r w:rsidR="00B949C9">
        <w:t xml:space="preserve">, tendo o genocídio </w:t>
      </w:r>
      <w:r w:rsidR="00E8097E">
        <w:t>y</w:t>
      </w:r>
      <w:r w:rsidR="00B949C9">
        <w:t>azidi sido reconhecido pel</w:t>
      </w:r>
      <w:r w:rsidR="00875A22">
        <w:t>o Conselho de Direitos Humanos da O</w:t>
      </w:r>
      <w:r w:rsidR="00B949C9">
        <w:t>NU</w:t>
      </w:r>
      <w:r w:rsidR="00B949C9">
        <w:rPr>
          <w:rStyle w:val="Refdenotaderodap"/>
        </w:rPr>
        <w:footnoteReference w:id="3"/>
      </w:r>
      <w:r w:rsidR="00875A22">
        <w:t xml:space="preserve">; </w:t>
      </w:r>
      <w:r w:rsidR="006863F4">
        <w:t>a perseguição dos r</w:t>
      </w:r>
      <w:r w:rsidRPr="009F6341">
        <w:t>ohingyas em Mianmar</w:t>
      </w:r>
      <w:r w:rsidR="006863F4">
        <w:rPr>
          <w:rStyle w:val="Refdenotaderodap"/>
        </w:rPr>
        <w:footnoteReference w:id="4"/>
      </w:r>
      <w:r w:rsidRPr="009F6341">
        <w:t xml:space="preserve">, </w:t>
      </w:r>
      <w:r w:rsidR="0016191E">
        <w:t>com investigação de genocídio na Corte Internacional de Justiça e no Tribunal Penal Internacional; a perse</w:t>
      </w:r>
      <w:r w:rsidR="00A62D3B">
        <w:t>guição de u</w:t>
      </w:r>
      <w:r w:rsidRPr="009F6341">
        <w:t>yghurs na China</w:t>
      </w:r>
      <w:r w:rsidR="00A62D3B">
        <w:rPr>
          <w:rStyle w:val="Refdenotaderodap"/>
        </w:rPr>
        <w:footnoteReference w:id="5"/>
      </w:r>
      <w:r w:rsidR="00A62D3B">
        <w:t xml:space="preserve">, com </w:t>
      </w:r>
      <w:r w:rsidRPr="009F6341">
        <w:t>mais de 1 milhão de</w:t>
      </w:r>
      <w:r w:rsidR="000405CA">
        <w:t xml:space="preserve"> pessoas </w:t>
      </w:r>
      <w:r w:rsidRPr="009F6341">
        <w:t>detid</w:t>
      </w:r>
      <w:r w:rsidR="000405CA">
        <w:t>a</w:t>
      </w:r>
      <w:r w:rsidRPr="009F6341">
        <w:t>s em campos de reeducação desde 2017.</w:t>
      </w:r>
    </w:p>
    <w:p w14:paraId="606D5680" w14:textId="0092F063" w:rsidR="00B26A46" w:rsidRDefault="00D6298D" w:rsidP="009454B9">
      <w:pPr>
        <w:pStyle w:val="Normal1"/>
        <w:spacing w:line="240" w:lineRule="auto"/>
        <w:ind w:firstLine="708"/>
      </w:pPr>
      <w:r>
        <w:t xml:space="preserve">Contudo, </w:t>
      </w:r>
      <w:r w:rsidR="007B4016">
        <w:t>esses são apenas os cenários mais gritantes de violação d</w:t>
      </w:r>
      <w:r w:rsidR="00051C29">
        <w:t>es</w:t>
      </w:r>
      <w:r w:rsidR="00CF0C7E">
        <w:t>t</w:t>
      </w:r>
      <w:r w:rsidR="00051C29">
        <w:t>e importante direito humano.</w:t>
      </w:r>
      <w:r w:rsidR="00495E13">
        <w:t xml:space="preserve"> </w:t>
      </w:r>
      <w:r w:rsidR="00495E13" w:rsidRPr="009F6341">
        <w:t>Insultos, preconceitos, exclusão, enfrentamento de obstáculos em oportunidades educacionais e de emprego, ataques a locais de adoração históricos</w:t>
      </w:r>
      <w:r w:rsidR="00495E13">
        <w:t xml:space="preserve"> são outras formas </w:t>
      </w:r>
      <w:r w:rsidR="003F1DE1">
        <w:t xml:space="preserve">que a perseguição pode tomar. </w:t>
      </w:r>
    </w:p>
    <w:p w14:paraId="033211F2" w14:textId="523866A1" w:rsidR="00FB75C4" w:rsidRDefault="003F1DE1" w:rsidP="00C36D0F">
      <w:pPr>
        <w:pStyle w:val="Normal1"/>
        <w:spacing w:line="240" w:lineRule="auto"/>
        <w:ind w:firstLine="708"/>
      </w:pPr>
      <w:r>
        <w:t>De modo ainda mais sutil</w:t>
      </w:r>
      <w:r w:rsidR="00A872E8">
        <w:t xml:space="preserve">, há ainda outras situações que levantam debates sobre </w:t>
      </w:r>
      <w:r w:rsidR="00830F1A">
        <w:t xml:space="preserve">possíveis </w:t>
      </w:r>
      <w:r w:rsidR="00A872E8">
        <w:t>violaç</w:t>
      </w:r>
      <w:r w:rsidR="00830F1A">
        <w:t>ões</w:t>
      </w:r>
      <w:r w:rsidR="00A872E8">
        <w:t xml:space="preserve"> à liberdade religiosa, como por exemplo:</w:t>
      </w:r>
      <w:r w:rsidR="009F6341" w:rsidRPr="009F6341">
        <w:t xml:space="preserve"> </w:t>
      </w:r>
      <w:r w:rsidR="0003384B">
        <w:t>restrições ao</w:t>
      </w:r>
      <w:r w:rsidR="00A872E8">
        <w:t xml:space="preserve"> uso de vestes religiosas como </w:t>
      </w:r>
      <w:r w:rsidR="009F6341" w:rsidRPr="009F6341">
        <w:t>véu</w:t>
      </w:r>
      <w:r w:rsidR="00A872E8">
        <w:t xml:space="preserve"> islâmico</w:t>
      </w:r>
      <w:r w:rsidR="0003426D">
        <w:t>;</w:t>
      </w:r>
      <w:r w:rsidR="00A872E8">
        <w:t xml:space="preserve"> </w:t>
      </w:r>
      <w:r w:rsidR="009F6341" w:rsidRPr="009F6341">
        <w:t>uso de símbolos religiosos em determinados espaços públicos;</w:t>
      </w:r>
      <w:r w:rsidR="00A872E8">
        <w:t xml:space="preserve"> condução da ed</w:t>
      </w:r>
      <w:r w:rsidR="009F6341" w:rsidRPr="009F6341">
        <w:t>ucação religiosa pelos pais;</w:t>
      </w:r>
      <w:r w:rsidR="009454B9">
        <w:t xml:space="preserve"> r</w:t>
      </w:r>
      <w:r w:rsidR="009F6341" w:rsidRPr="009F6341">
        <w:t xml:space="preserve">elação entre manifestação religiosa e a esfera </w:t>
      </w:r>
      <w:r w:rsidR="009454B9">
        <w:t xml:space="preserve">política em Estados laicos; </w:t>
      </w:r>
      <w:r w:rsidR="0003426D">
        <w:t>regulação de discurso religioso, seja por leis anti-blasfêmia, anti-apostasia</w:t>
      </w:r>
      <w:r w:rsidR="00EF7903">
        <w:t xml:space="preserve"> ou anti-discurso de ódio;</w:t>
      </w:r>
      <w:r w:rsidR="00FB41E7">
        <w:t xml:space="preserve"> </w:t>
      </w:r>
      <w:r w:rsidR="00B27DE2">
        <w:t xml:space="preserve">possibilidade de isenção </w:t>
      </w:r>
      <w:r w:rsidR="00532626">
        <w:t>de cumprimento obrigações por objetores de consciência; autonomia das organizações religiosas</w:t>
      </w:r>
      <w:r w:rsidR="00214C61">
        <w:t xml:space="preserve"> </w:t>
      </w:r>
      <w:r w:rsidR="009054BB">
        <w:t>em seus ensinos, documentos e apontamento de líderes; entre outros.</w:t>
      </w:r>
    </w:p>
    <w:p w14:paraId="5D0C4EDB" w14:textId="614379F7" w:rsidR="00C721AB" w:rsidRDefault="009675D6" w:rsidP="00524B64">
      <w:pPr>
        <w:pStyle w:val="Normal1"/>
        <w:spacing w:line="240" w:lineRule="auto"/>
        <w:ind w:firstLine="708"/>
      </w:pPr>
      <w:r>
        <w:t>Es</w:t>
      </w:r>
      <w:r w:rsidR="002A6B2A">
        <w:t>t</w:t>
      </w:r>
      <w:r>
        <w:t>a preocupação de compreender o que está incluído n</w:t>
      </w:r>
      <w:r w:rsidR="006C218F">
        <w:t>o escopo da</w:t>
      </w:r>
      <w:r>
        <w:t xml:space="preserve"> liberdade religiosa não é de hoje</w:t>
      </w:r>
      <w:r w:rsidR="004B3812">
        <w:t>. Desde a origem do sistema de proteção de direitos humanos, que tomou forma especial</w:t>
      </w:r>
      <w:r w:rsidR="00D31876">
        <w:t>mente</w:t>
      </w:r>
      <w:r w:rsidR="004B3812">
        <w:t xml:space="preserve"> após a Segunda Guerra Mundial</w:t>
      </w:r>
      <w:r w:rsidR="00695F22">
        <w:t>,</w:t>
      </w:r>
      <w:r w:rsidR="00BD0ADD">
        <w:t xml:space="preserve"> </w:t>
      </w:r>
      <w:r w:rsidR="000E42D4">
        <w:t xml:space="preserve">seus principais instrumentos lidam com </w:t>
      </w:r>
      <w:r w:rsidR="00FA0AEC">
        <w:t>essa</w:t>
      </w:r>
      <w:r w:rsidR="000E42D4">
        <w:t xml:space="preserve"> liberdade</w:t>
      </w:r>
      <w:r w:rsidR="007D485D">
        <w:t xml:space="preserve">, </w:t>
      </w:r>
      <w:r w:rsidR="00EC42DC">
        <w:t xml:space="preserve">sendo considerada </w:t>
      </w:r>
      <w:r w:rsidR="002B60DD">
        <w:t xml:space="preserve">como </w:t>
      </w:r>
      <w:r w:rsidR="00EC42DC">
        <w:t>o mais antigo direito humano internacionalmente aceito</w:t>
      </w:r>
      <w:r w:rsidR="00EC42DC">
        <w:rPr>
          <w:rStyle w:val="Refdenotaderodap"/>
        </w:rPr>
        <w:footnoteReference w:id="6"/>
      </w:r>
      <w:r w:rsidR="002B60DD">
        <w:t>. Exemplos são</w:t>
      </w:r>
      <w:r w:rsidR="00531B16">
        <w:t xml:space="preserve"> </w:t>
      </w:r>
      <w:r w:rsidR="007D485D">
        <w:t>o artigo 18 da Declaração Universal de Direitos Humanos (1948)</w:t>
      </w:r>
      <w:r w:rsidR="00D93E3A">
        <w:t xml:space="preserve">, </w:t>
      </w:r>
      <w:r w:rsidR="00FE3763">
        <w:t>artigo 18 do Pacto Internacional de Direitos Civis e Políticos (1966)</w:t>
      </w:r>
      <w:r w:rsidR="00D93E3A">
        <w:t xml:space="preserve"> e a Declaração </w:t>
      </w:r>
      <w:r w:rsidR="00D93E3A" w:rsidRPr="009F6341">
        <w:t xml:space="preserve">de 1981 para Eliminação de todas as formas de Intolerância e Discriminação baseada em Religião ou Crença (Resolução </w:t>
      </w:r>
      <w:r w:rsidR="00D93E3A" w:rsidRPr="009F6341">
        <w:lastRenderedPageBreak/>
        <w:t>36/55 da AGNU)</w:t>
      </w:r>
      <w:r w:rsidR="00D93E3A">
        <w:t>.</w:t>
      </w:r>
      <w:r w:rsidR="006D7C09">
        <w:t xml:space="preserve"> </w:t>
      </w:r>
      <w:r w:rsidR="006F1031">
        <w:t>Ademais,</w:t>
      </w:r>
      <w:r w:rsidR="006D7C09">
        <w:t xml:space="preserve"> </w:t>
      </w:r>
      <w:r w:rsidR="002C0526">
        <w:t xml:space="preserve">diversos </w:t>
      </w:r>
      <w:r w:rsidR="006D7C09">
        <w:t xml:space="preserve">episódios históricos anteriores ao século XX </w:t>
      </w:r>
      <w:r w:rsidR="00CF5889">
        <w:t xml:space="preserve">pouco a pouco </w:t>
      </w:r>
      <w:r w:rsidR="00E0481D">
        <w:t xml:space="preserve">contribuíram para o </w:t>
      </w:r>
      <w:r w:rsidR="00B36CFF">
        <w:t xml:space="preserve">desenvolvimento do </w:t>
      </w:r>
      <w:r w:rsidR="00E0481D">
        <w:t xml:space="preserve">entendimento </w:t>
      </w:r>
      <w:r w:rsidR="00B36CFF">
        <w:t>de</w:t>
      </w:r>
      <w:r w:rsidR="00E0481D">
        <w:t xml:space="preserve"> liberdade religiosa</w:t>
      </w:r>
      <w:r w:rsidR="00D11F2E">
        <w:t xml:space="preserve"> no ocidente</w:t>
      </w:r>
      <w:r w:rsidR="00CF5889">
        <w:t>.</w:t>
      </w:r>
    </w:p>
    <w:p w14:paraId="5009676F" w14:textId="2BBC80DA" w:rsidR="00C721AB" w:rsidRDefault="00C721AB" w:rsidP="00C721AB">
      <w:pPr>
        <w:spacing w:line="240" w:lineRule="auto"/>
        <w:ind w:firstLine="708"/>
        <w:contextualSpacing/>
      </w:pPr>
      <w:r>
        <w:t xml:space="preserve">A história das ideias que culmina no conceito de liberdade religiosa conhecido no ocidente </w:t>
      </w:r>
      <w:r w:rsidR="00817C65">
        <w:t xml:space="preserve">não foi linear. Pelo contrário, </w:t>
      </w:r>
      <w:r>
        <w:t>foi, certamente, marcada por muita luta e sangue de guerras religiosas e ciclos de perseguição. Isso parece apontar para um dos aspectos fundamentais da natureza humana: a busca pela verdade. A liberdade de consciência, que é intrínseca e interligada à liberdade religiosa, está no centro do que significa ser humano. Isso porque ela aponta para a faculdade de alguém firmar suas convicções sobre as grandes questões da vida e de viver de acordo elas, sem ser compelido a contradizê-las</w:t>
      </w:r>
      <w:r>
        <w:rPr>
          <w:rStyle w:val="Refdenotaderodap"/>
        </w:rPr>
        <w:footnoteReference w:id="7"/>
      </w:r>
      <w:r>
        <w:t xml:space="preserve">. </w:t>
      </w:r>
      <w:r w:rsidRPr="009F6341">
        <w:t xml:space="preserve">Em </w:t>
      </w:r>
      <w:r w:rsidR="00362194">
        <w:t>diferentes</w:t>
      </w:r>
      <w:r w:rsidRPr="009F6341">
        <w:t xml:space="preserve"> pontos da história </w:t>
      </w:r>
      <w:r>
        <w:t xml:space="preserve">a </w:t>
      </w:r>
      <w:r w:rsidRPr="009F6341">
        <w:t xml:space="preserve">proteção </w:t>
      </w:r>
      <w:r>
        <w:t xml:space="preserve">dessa liberdade </w:t>
      </w:r>
      <w:r w:rsidRPr="009F6341">
        <w:t>foi necessária</w:t>
      </w:r>
      <w:r>
        <w:t>, como continua sendo.</w:t>
      </w:r>
    </w:p>
    <w:p w14:paraId="5DD77404" w14:textId="36E630C0" w:rsidR="00C721AB" w:rsidRDefault="00C721AB" w:rsidP="007D5340">
      <w:pPr>
        <w:spacing w:line="240" w:lineRule="auto"/>
        <w:ind w:firstLine="708"/>
        <w:contextualSpacing/>
      </w:pPr>
      <w:r>
        <w:t xml:space="preserve">Ao mesmo tempo que é certo que o conceito de liberdade religiosa não surge repentinamente, mas é fruto de </w:t>
      </w:r>
      <w:r w:rsidR="00F419BE">
        <w:t xml:space="preserve">um somatório de </w:t>
      </w:r>
      <w:r>
        <w:t>fatos históricos, também é importante destacar que o sentido desse conceito não foi sempre o mesmo,</w:t>
      </w:r>
      <w:r w:rsidR="00745E13">
        <w:t xml:space="preserve"> homogêneo ou contínuo</w:t>
      </w:r>
      <w:r w:rsidR="00676021">
        <w:t>,</w:t>
      </w:r>
      <w:r>
        <w:t xml:space="preserve"> o que seria um anacronismo afirmar</w:t>
      </w:r>
      <w:r w:rsidR="00E66352">
        <w:t xml:space="preserve">, especialmente em relação aos períodos históricos anteriores </w:t>
      </w:r>
      <w:r w:rsidR="007D5340">
        <w:t>à noção de direitos subjetivos</w:t>
      </w:r>
      <w:r>
        <w:t xml:space="preserve">. </w:t>
      </w:r>
      <w:r w:rsidR="00D817D0">
        <w:t xml:space="preserve">De modo geral, </w:t>
      </w:r>
      <w:r w:rsidRPr="0076096B">
        <w:t>John Witte Jr, ao escrever sobre a perspectiva histórica o</w:t>
      </w:r>
      <w:r>
        <w:t xml:space="preserve">cidental a respeito, define o sentido básico de liberdade religiosa como “a </w:t>
      </w:r>
      <w:r w:rsidRPr="009F6341">
        <w:t xml:space="preserve">liberdade de indivíduos e grupos </w:t>
      </w:r>
      <w:r>
        <w:t>fazerem</w:t>
      </w:r>
      <w:r w:rsidRPr="009F6341">
        <w:t xml:space="preserve"> suas próprias determinações sobre crenças religiosas e agir baseada nelas de forma pacífica, sem incorrer em responsabilidade criminal ou civil</w:t>
      </w:r>
      <w:r>
        <w:t>” (tradução nossa)</w:t>
      </w:r>
      <w:r>
        <w:rPr>
          <w:rStyle w:val="Refdenotaderodap"/>
        </w:rPr>
        <w:footnoteReference w:id="8"/>
      </w:r>
      <w:r w:rsidRPr="009F6341">
        <w:t>.</w:t>
      </w:r>
      <w:r>
        <w:t xml:space="preserve"> Com isso em consideração, pode-se prosseguir para a análise do desenvolvimento histórico.</w:t>
      </w:r>
    </w:p>
    <w:p w14:paraId="219FC110" w14:textId="4ACB81ED" w:rsidR="006D7C09" w:rsidRDefault="00CF5889" w:rsidP="00ED12B5">
      <w:pPr>
        <w:pStyle w:val="Normal1"/>
        <w:spacing w:line="240" w:lineRule="auto"/>
        <w:ind w:firstLine="708"/>
      </w:pPr>
      <w:r>
        <w:t>Assim, este artigo parte d</w:t>
      </w:r>
      <w:r w:rsidR="005A201D">
        <w:t xml:space="preserve">o entendimento de </w:t>
      </w:r>
      <w:r w:rsidR="00C17530">
        <w:t xml:space="preserve">que </w:t>
      </w:r>
      <w:r w:rsidR="00D7618B">
        <w:t>a análise</w:t>
      </w:r>
      <w:r w:rsidR="00C17530">
        <w:t xml:space="preserve"> históric</w:t>
      </w:r>
      <w:r w:rsidR="00BB271B">
        <w:t>a</w:t>
      </w:r>
      <w:r w:rsidR="00C17530">
        <w:t xml:space="preserve"> é passo essencial para </w:t>
      </w:r>
      <w:r w:rsidR="00D7618B">
        <w:t>a compreensão do significado contemporâneo da liberdade religiosa, guardadas as particularidades históricas de cada período que será estudado.</w:t>
      </w:r>
      <w:r w:rsidR="00E363D5">
        <w:t xml:space="preserve"> Para tanto, será utilizada a mesma divisão de </w:t>
      </w:r>
      <w:r w:rsidR="002905E9">
        <w:t xml:space="preserve">Witte Jr em sua contribuição para a obra </w:t>
      </w:r>
      <w:bookmarkStart w:id="1" w:name="_Hlk128216007"/>
      <w:r w:rsidR="00383A4A" w:rsidRPr="00495F44">
        <w:rPr>
          <w:i/>
          <w:iCs/>
        </w:rPr>
        <w:t xml:space="preserve">Routledge Handbook </w:t>
      </w:r>
      <w:r w:rsidR="00881E5C" w:rsidRPr="00495F44">
        <w:rPr>
          <w:i/>
          <w:iCs/>
        </w:rPr>
        <w:t>o</w:t>
      </w:r>
      <w:r w:rsidR="00383A4A" w:rsidRPr="00495F44">
        <w:rPr>
          <w:i/>
          <w:iCs/>
        </w:rPr>
        <w:t>f Freedom of Religion or Belief</w:t>
      </w:r>
      <w:bookmarkEnd w:id="1"/>
      <w:r w:rsidR="00A66399">
        <w:rPr>
          <w:i/>
          <w:iCs/>
        </w:rPr>
        <w:t xml:space="preserve"> </w:t>
      </w:r>
      <w:r w:rsidR="00AA21A2">
        <w:rPr>
          <w:rStyle w:val="Refdenotaderodap"/>
        </w:rPr>
        <w:footnoteReference w:id="9"/>
      </w:r>
      <w:r w:rsidR="00383A4A">
        <w:t xml:space="preserve">: </w:t>
      </w:r>
      <w:r w:rsidR="00EB4A5F" w:rsidRPr="00EB4A5F">
        <w:rPr>
          <w:b/>
          <w:bCs/>
        </w:rPr>
        <w:t>(1)</w:t>
      </w:r>
      <w:r w:rsidR="00EB4A5F">
        <w:t xml:space="preserve"> </w:t>
      </w:r>
      <w:r w:rsidR="002076EA" w:rsidRPr="002076EA">
        <w:t>1º Milênio</w:t>
      </w:r>
      <w:r w:rsidR="002076EA">
        <w:t xml:space="preserve">, </w:t>
      </w:r>
      <w:r w:rsidR="00EB4A5F" w:rsidRPr="00EB4A5F">
        <w:rPr>
          <w:b/>
          <w:bCs/>
        </w:rPr>
        <w:t>(2)</w:t>
      </w:r>
      <w:r w:rsidR="00EB4A5F">
        <w:t xml:space="preserve"> a</w:t>
      </w:r>
      <w:r w:rsidR="002076EA" w:rsidRPr="002076EA">
        <w:t xml:space="preserve"> </w:t>
      </w:r>
      <w:r w:rsidR="00547470">
        <w:t>R</w:t>
      </w:r>
      <w:r w:rsidR="002076EA" w:rsidRPr="002076EA">
        <w:t xml:space="preserve">evolução </w:t>
      </w:r>
      <w:r w:rsidR="00547470">
        <w:t>P</w:t>
      </w:r>
      <w:r w:rsidR="002076EA" w:rsidRPr="002076EA">
        <w:t>apal</w:t>
      </w:r>
      <w:r w:rsidR="002076EA">
        <w:t xml:space="preserve">, </w:t>
      </w:r>
      <w:r w:rsidR="00EB4A5F" w:rsidRPr="00EB4A5F">
        <w:rPr>
          <w:b/>
          <w:bCs/>
        </w:rPr>
        <w:t>(3)</w:t>
      </w:r>
      <w:r w:rsidR="00EB4A5F">
        <w:t xml:space="preserve"> a</w:t>
      </w:r>
      <w:r w:rsidR="002D024D">
        <w:t>s</w:t>
      </w:r>
      <w:r w:rsidR="002076EA" w:rsidRPr="002076EA">
        <w:t xml:space="preserve"> Reforma</w:t>
      </w:r>
      <w:r w:rsidR="002D024D">
        <w:t>s</w:t>
      </w:r>
      <w:r w:rsidR="002076EA" w:rsidRPr="002076EA">
        <w:t xml:space="preserve"> Protestante</w:t>
      </w:r>
      <w:r w:rsidR="002D024D">
        <w:t>s</w:t>
      </w:r>
      <w:r w:rsidR="00EF74DD">
        <w:t xml:space="preserve">, </w:t>
      </w:r>
      <w:r w:rsidR="00EB4A5F" w:rsidRPr="00EB4A5F">
        <w:rPr>
          <w:b/>
          <w:bCs/>
        </w:rPr>
        <w:t>(4)</w:t>
      </w:r>
      <w:r w:rsidR="00EB4A5F">
        <w:t xml:space="preserve"> e</w:t>
      </w:r>
      <w:r w:rsidR="00EF74DD" w:rsidRPr="00EF74DD">
        <w:t>stabelecimento religioso</w:t>
      </w:r>
      <w:r w:rsidR="004D2DF6">
        <w:rPr>
          <w:rStyle w:val="Refdenotaderodap"/>
        </w:rPr>
        <w:footnoteReference w:id="10"/>
      </w:r>
      <w:r w:rsidR="00EF74DD" w:rsidRPr="00EF74DD">
        <w:t xml:space="preserve"> e liberdade religiosa na Europa</w:t>
      </w:r>
      <w:r w:rsidR="00EF74DD">
        <w:t xml:space="preserve"> </w:t>
      </w:r>
      <w:r w:rsidR="00EB4A5F" w:rsidRPr="00EB4A5F">
        <w:rPr>
          <w:b/>
          <w:bCs/>
        </w:rPr>
        <w:t>(5)</w:t>
      </w:r>
      <w:r w:rsidR="00EF74DD" w:rsidRPr="00EF74DD">
        <w:t xml:space="preserve"> </w:t>
      </w:r>
      <w:r w:rsidR="003B7A65">
        <w:t xml:space="preserve">e no </w:t>
      </w:r>
      <w:r w:rsidR="00EF74DD" w:rsidRPr="00EF74DD">
        <w:t>novo mundo</w:t>
      </w:r>
      <w:r w:rsidR="00042325">
        <w:t xml:space="preserve">, </w:t>
      </w:r>
      <w:r w:rsidR="00E86D36">
        <w:t xml:space="preserve">e </w:t>
      </w:r>
      <w:r w:rsidR="00EB4A5F" w:rsidRPr="00EB4A5F">
        <w:rPr>
          <w:b/>
          <w:bCs/>
        </w:rPr>
        <w:t>(6)</w:t>
      </w:r>
      <w:r w:rsidR="00EB4A5F">
        <w:t xml:space="preserve"> l</w:t>
      </w:r>
      <w:r w:rsidR="00EB4A5F" w:rsidRPr="00EB4A5F">
        <w:t>iberdade religiosa moderna no Ocidente</w:t>
      </w:r>
      <w:r w:rsidR="00EB4A5F">
        <w:t>.</w:t>
      </w:r>
    </w:p>
    <w:p w14:paraId="6CAAC12F" w14:textId="77777777" w:rsidR="00EB1EE9" w:rsidRDefault="00EB1EE9" w:rsidP="00EB1EE9">
      <w:pPr>
        <w:spacing w:line="240" w:lineRule="auto"/>
        <w:contextualSpacing/>
      </w:pPr>
    </w:p>
    <w:p w14:paraId="5D712060" w14:textId="0C87094E" w:rsidR="006A41A8" w:rsidRPr="003C5504" w:rsidRDefault="006A41A8" w:rsidP="006A41A8">
      <w:pPr>
        <w:spacing w:line="240" w:lineRule="auto"/>
        <w:contextualSpacing/>
        <w:rPr>
          <w:b/>
          <w:bCs/>
        </w:rPr>
      </w:pPr>
      <w:bookmarkStart w:id="2" w:name="_Hlk128216125"/>
      <w:r w:rsidRPr="006A41A8">
        <w:rPr>
          <w:b/>
          <w:bCs/>
        </w:rPr>
        <w:t>1</w:t>
      </w:r>
      <w:r w:rsidR="001B6DA8">
        <w:rPr>
          <w:b/>
          <w:bCs/>
        </w:rPr>
        <w:t xml:space="preserve">. </w:t>
      </w:r>
      <w:r w:rsidRPr="006A41A8">
        <w:rPr>
          <w:b/>
          <w:bCs/>
        </w:rPr>
        <w:t xml:space="preserve">1º </w:t>
      </w:r>
      <w:r w:rsidR="00CA2EE4" w:rsidRPr="006A41A8">
        <w:rPr>
          <w:b/>
          <w:bCs/>
        </w:rPr>
        <w:t>MILÊNIO</w:t>
      </w:r>
      <w:bookmarkEnd w:id="2"/>
    </w:p>
    <w:p w14:paraId="5637BD0E" w14:textId="56290E8F" w:rsidR="00F43112" w:rsidRDefault="00F43112" w:rsidP="001B5F38">
      <w:pPr>
        <w:spacing w:line="240" w:lineRule="auto"/>
        <w:ind w:firstLine="708"/>
        <w:contextualSpacing/>
      </w:pPr>
      <w:r>
        <w:t xml:space="preserve">Apesar de ser usualmente assumido que a liberdade religiosa </w:t>
      </w:r>
      <w:r w:rsidR="00BC5F6F">
        <w:t>seja</w:t>
      </w:r>
      <w:r>
        <w:t xml:space="preserve"> fruto do iluminismo europeu, com </w:t>
      </w:r>
      <w:r w:rsidR="006C6EC7">
        <w:t>suas consequências do</w:t>
      </w:r>
      <w:r>
        <w:t xml:space="preserve"> declínio d</w:t>
      </w:r>
      <w:r w:rsidR="000E4C11">
        <w:t>o estabelecimento político da</w:t>
      </w:r>
      <w:r>
        <w:t xml:space="preserve"> fé religiosa e</w:t>
      </w:r>
      <w:r w:rsidR="006C6EC7">
        <w:t>, mais tarde, o</w:t>
      </w:r>
      <w:r>
        <w:t xml:space="preserve"> fim das guerras religiosas, é possível notar em momentos históricos anteriores eventos que contribuíram para essa noção</w:t>
      </w:r>
      <w:r>
        <w:rPr>
          <w:rStyle w:val="Refdenotaderodap"/>
        </w:rPr>
        <w:footnoteReference w:id="11"/>
      </w:r>
      <w:r>
        <w:t>. A expressão “liberdade de religião” (</w:t>
      </w:r>
      <w:r w:rsidRPr="008A5BB2">
        <w:rPr>
          <w:i/>
          <w:iCs/>
        </w:rPr>
        <w:t>libertas religionis</w:t>
      </w:r>
      <w:r>
        <w:t>) aparece, pela primeira vez, no século</w:t>
      </w:r>
      <w:r w:rsidR="003A2796">
        <w:t xml:space="preserve"> III</w:t>
      </w:r>
      <w:r>
        <w:t>; “direito à liberdade</w:t>
      </w:r>
      <w:r w:rsidR="00051E0B">
        <w:t>”</w:t>
      </w:r>
      <w:r>
        <w:t xml:space="preserve"> (</w:t>
      </w:r>
      <w:r w:rsidRPr="008A5BB2">
        <w:rPr>
          <w:i/>
          <w:iCs/>
        </w:rPr>
        <w:t>ius libertatis</w:t>
      </w:r>
      <w:r>
        <w:t xml:space="preserve">), no </w:t>
      </w:r>
      <w:r w:rsidR="003A2796">
        <w:t>XII</w:t>
      </w:r>
      <w:r>
        <w:t>;</w:t>
      </w:r>
      <w:r w:rsidR="00965DBC" w:rsidRPr="00965DBC">
        <w:t xml:space="preserve"> “direito natural à liberdade religiosa” (</w:t>
      </w:r>
      <w:r w:rsidR="00965DBC" w:rsidRPr="003A2796">
        <w:rPr>
          <w:i/>
          <w:iCs/>
        </w:rPr>
        <w:t>naturale ius libertatis religionis</w:t>
      </w:r>
      <w:r w:rsidR="00965DBC" w:rsidRPr="00965DBC">
        <w:t>)</w:t>
      </w:r>
      <w:r w:rsidR="00965DBC">
        <w:t xml:space="preserve">, </w:t>
      </w:r>
      <w:r w:rsidR="003909D3">
        <w:t>no XV</w:t>
      </w:r>
      <w:r w:rsidR="00C12304">
        <w:t xml:space="preserve"> e XVI</w:t>
      </w:r>
      <w:r w:rsidR="001B5F38">
        <w:t xml:space="preserve">; e </w:t>
      </w:r>
      <w:r>
        <w:t>“direito à liberdade religiosa” (</w:t>
      </w:r>
      <w:r w:rsidRPr="008A5BB2">
        <w:rPr>
          <w:i/>
          <w:iCs/>
        </w:rPr>
        <w:t>ius libertatis religionis</w:t>
      </w:r>
      <w:r>
        <w:t>) se torna comum em círculos religiosos e jurídicos no século XVII, como algo passível de provocar uma ação em uma corte, para além de motivo de fuga ou revolta</w:t>
      </w:r>
      <w:r>
        <w:rPr>
          <w:rStyle w:val="Refdenotaderodap"/>
        </w:rPr>
        <w:footnoteReference w:id="12"/>
      </w:r>
      <w:r>
        <w:t>. Assim, após o século XVII, as garantias d</w:t>
      </w:r>
      <w:r w:rsidR="00D6313C">
        <w:t>e</w:t>
      </w:r>
      <w:r>
        <w:t xml:space="preserve"> liberdade religiosa em instrumentos legais vão se tornando mais comuns, até o século XX, o qual marca esse </w:t>
      </w:r>
      <w:r>
        <w:lastRenderedPageBreak/>
        <w:t>desenvolvimento com o advento dos instrumentos nacionais e internacionais de direitos humanos</w:t>
      </w:r>
      <w:r w:rsidRPr="00A83FF4">
        <w:t xml:space="preserve"> </w:t>
      </w:r>
      <w:r>
        <w:t>contemporâneos.</w:t>
      </w:r>
    </w:p>
    <w:p w14:paraId="36D5DD7D" w14:textId="11EFCDEC" w:rsidR="00BB5144" w:rsidRDefault="0090269D" w:rsidP="00861F6B">
      <w:pPr>
        <w:spacing w:line="240" w:lineRule="auto"/>
        <w:ind w:firstLine="708"/>
        <w:contextualSpacing/>
      </w:pPr>
      <w:r>
        <w:t>Em relação ao primeiro uso da expressão “liberdade de religião”, essa se deu</w:t>
      </w:r>
      <w:r w:rsidR="00E956A6">
        <w:t xml:space="preserve"> em escritos cristãos</w:t>
      </w:r>
      <w:r>
        <w:t xml:space="preserve"> no contexto do império Romano</w:t>
      </w:r>
      <w:r w:rsidR="00E956A6">
        <w:t xml:space="preserve">. </w:t>
      </w:r>
      <w:r w:rsidR="003D0F0C">
        <w:t xml:space="preserve">Nesta época, cristãos se recusavam a reconhecer divindade do imperador, </w:t>
      </w:r>
      <w:r w:rsidR="00AD2E9D">
        <w:t>fazer juramentos, se unir a rituais da vida cívica, política e militar tidos como pagãos</w:t>
      </w:r>
      <w:r w:rsidR="006E7A39">
        <w:t xml:space="preserve">, baseando-se </w:t>
      </w:r>
      <w:r w:rsidR="00CC0406">
        <w:t xml:space="preserve">no ensino de que a obediência </w:t>
      </w:r>
      <w:r w:rsidR="006E7A39">
        <w:t>à</w:t>
      </w:r>
      <w:r w:rsidR="00CC0406">
        <w:t xml:space="preserve"> autoridade política</w:t>
      </w:r>
      <w:r w:rsidR="000E4C11">
        <w:t xml:space="preserve"> era</w:t>
      </w:r>
      <w:r w:rsidR="00CC0406">
        <w:t xml:space="preserve"> </w:t>
      </w:r>
      <w:r w:rsidR="006E7A39">
        <w:t>sujeita aos limites da consciência cristã</w:t>
      </w:r>
      <w:r w:rsidR="002558AD">
        <w:rPr>
          <w:rStyle w:val="Refdenotaderodap"/>
        </w:rPr>
        <w:footnoteReference w:id="13"/>
      </w:r>
      <w:r w:rsidR="006E7A39">
        <w:t>.</w:t>
      </w:r>
      <w:r w:rsidR="00483FF2">
        <w:t xml:space="preserve"> Era tão importante viver segunda a consciência, que estes cristãos se recusavam a adorar outras deidades, mesmo que isso significasse a perda de suas vidas</w:t>
      </w:r>
      <w:r w:rsidR="00483FF2">
        <w:rPr>
          <w:rStyle w:val="Refdenotaderodap"/>
        </w:rPr>
        <w:footnoteReference w:id="14"/>
      </w:r>
      <w:r w:rsidR="00483FF2">
        <w:t xml:space="preserve">. </w:t>
      </w:r>
      <w:r w:rsidR="003F7202">
        <w:t>Na metade do 1º século</w:t>
      </w:r>
      <w:r w:rsidR="000E4C11">
        <w:t>,</w:t>
      </w:r>
      <w:r w:rsidR="003F7202">
        <w:t xml:space="preserve"> as </w:t>
      </w:r>
      <w:r w:rsidR="00690A7E">
        <w:t xml:space="preserve">autoridades </w:t>
      </w:r>
      <w:r w:rsidR="00323AF3">
        <w:t xml:space="preserve">romanas </w:t>
      </w:r>
      <w:r w:rsidR="00110C84">
        <w:t>se distanciaram da usual política de tolerância</w:t>
      </w:r>
      <w:r w:rsidR="006B0863">
        <w:t xml:space="preserve"> das religiões que fossem subservientes, e </w:t>
      </w:r>
      <w:r w:rsidR="00323AF3">
        <w:t xml:space="preserve">passaram a perseguir </w:t>
      </w:r>
      <w:r w:rsidR="006B0863">
        <w:t>judeus e cristãos</w:t>
      </w:r>
      <w:r w:rsidR="000E4C11">
        <w:t>. N</w:t>
      </w:r>
      <w:r w:rsidR="006B0863">
        <w:t>o fim do século, o cristianismo</w:t>
      </w:r>
      <w:r w:rsidR="00BA0915">
        <w:t xml:space="preserve"> foi declarado como uma facção ilícita</w:t>
      </w:r>
      <w:r w:rsidR="00BB5144">
        <w:rPr>
          <w:rStyle w:val="Refdenotaderodap"/>
        </w:rPr>
        <w:footnoteReference w:id="15"/>
      </w:r>
      <w:r w:rsidR="00BA0915">
        <w:t xml:space="preserve">. </w:t>
      </w:r>
    </w:p>
    <w:p w14:paraId="59AD7D50" w14:textId="4C348364" w:rsidR="00D75E8F" w:rsidRDefault="00217C97" w:rsidP="00861F6B">
      <w:pPr>
        <w:spacing w:line="240" w:lineRule="auto"/>
        <w:ind w:firstLine="708"/>
        <w:contextualSpacing/>
      </w:pPr>
      <w:r w:rsidRPr="00363DC8">
        <w:t>Tertuliano de Cartag</w:t>
      </w:r>
      <w:r w:rsidR="005B66B2" w:rsidRPr="00363DC8">
        <w:t>o</w:t>
      </w:r>
      <w:r w:rsidR="00C410FA" w:rsidRPr="00363DC8">
        <w:t xml:space="preserve">, teólogo </w:t>
      </w:r>
      <w:r w:rsidR="00C410FA">
        <w:t xml:space="preserve">com treinamento jurídico, foi </w:t>
      </w:r>
      <w:r w:rsidR="008C136A">
        <w:t xml:space="preserve">um dos que protestou contra a opressão, introduzindo o termo </w:t>
      </w:r>
      <w:r w:rsidR="008C136A" w:rsidRPr="008C136A">
        <w:rPr>
          <w:i/>
          <w:iCs/>
        </w:rPr>
        <w:t>libertas religionis</w:t>
      </w:r>
      <w:r w:rsidR="008C136A">
        <w:t xml:space="preserve"> no pensamento no pensamento cristão ocidental:</w:t>
      </w:r>
    </w:p>
    <w:p w14:paraId="2601A3AF" w14:textId="77777777" w:rsidR="008C136A" w:rsidRDefault="008C136A" w:rsidP="00861F6B">
      <w:pPr>
        <w:spacing w:line="240" w:lineRule="auto"/>
        <w:ind w:firstLine="708"/>
        <w:contextualSpacing/>
      </w:pPr>
    </w:p>
    <w:p w14:paraId="6912179E" w14:textId="184BEA6A" w:rsidR="008C136A" w:rsidRPr="008C136A" w:rsidRDefault="008C136A" w:rsidP="00680322">
      <w:pPr>
        <w:spacing w:line="240" w:lineRule="auto"/>
        <w:ind w:left="2268"/>
        <w:contextualSpacing/>
        <w:rPr>
          <w:sz w:val="20"/>
          <w:szCs w:val="20"/>
        </w:rPr>
      </w:pPr>
      <w:r w:rsidRPr="008C136A">
        <w:rPr>
          <w:sz w:val="20"/>
          <w:szCs w:val="20"/>
        </w:rPr>
        <w:t>É apenas justo e um privilégio inerente à natureza humana que cada pessoa possa adorar de acordo com suas próprias convicções; a prática religiosa de uma pessoa não prejudica nem ajuda o outro. Não faz parte da religião coagir a prática religiosa, pois é por escolha e não por coação que devemos ser levados à religião. [...] Tirar a liberdade de religião [</w:t>
      </w:r>
      <w:r w:rsidRPr="005402A8">
        <w:rPr>
          <w:i/>
          <w:iCs/>
          <w:sz w:val="20"/>
          <w:szCs w:val="20"/>
        </w:rPr>
        <w:t>libertas religionis</w:t>
      </w:r>
      <w:r w:rsidRPr="008C136A">
        <w:rPr>
          <w:sz w:val="20"/>
          <w:szCs w:val="20"/>
        </w:rPr>
        <w:t>] e proibir a livre escolha com respeito a assuntos divinos [só] fomenta a irreligião.</w:t>
      </w:r>
      <w:r w:rsidR="00210693">
        <w:rPr>
          <w:sz w:val="20"/>
          <w:szCs w:val="20"/>
        </w:rPr>
        <w:t xml:space="preserve"> (Tradução nossa)</w:t>
      </w:r>
      <w:r w:rsidR="005402A8">
        <w:rPr>
          <w:rStyle w:val="Refdenotaderodap"/>
          <w:sz w:val="20"/>
          <w:szCs w:val="20"/>
        </w:rPr>
        <w:footnoteReference w:id="16"/>
      </w:r>
    </w:p>
    <w:p w14:paraId="37D9AE9A" w14:textId="77777777" w:rsidR="00141059" w:rsidRDefault="00141059" w:rsidP="009F6341">
      <w:pPr>
        <w:spacing w:line="240" w:lineRule="auto"/>
        <w:contextualSpacing/>
      </w:pPr>
    </w:p>
    <w:p w14:paraId="4FE7C5A7" w14:textId="137311CD" w:rsidR="00426FA4" w:rsidRPr="00815275" w:rsidRDefault="00141059" w:rsidP="00815275">
      <w:pPr>
        <w:tabs>
          <w:tab w:val="left" w:pos="4962"/>
        </w:tabs>
        <w:spacing w:line="240" w:lineRule="auto"/>
        <w:ind w:firstLine="708"/>
        <w:contextualSpacing/>
      </w:pPr>
      <w:r>
        <w:t>Tertuliano escreve a citação acima em resposta a um governador do norte da África</w:t>
      </w:r>
      <w:r w:rsidR="0027058D">
        <w:t xml:space="preserve"> que havia questionado o porquê de os cristãos não participarem dos sacrifícios romanos. </w:t>
      </w:r>
      <w:r w:rsidR="00754A81">
        <w:t>Não é, propriamente</w:t>
      </w:r>
      <w:r w:rsidR="00BB5144">
        <w:t xml:space="preserve">, um argumento jurídico/legal, mas sim moral e teológico. </w:t>
      </w:r>
      <w:r w:rsidR="008F66AA">
        <w:t xml:space="preserve">Uma das implicações é o entendimento de que a religião </w:t>
      </w:r>
      <w:r w:rsidR="00150BC2">
        <w:t>parte de</w:t>
      </w:r>
      <w:r w:rsidR="008F66AA">
        <w:t xml:space="preserve"> uma convicção interna e, por isso, não pode ser coagida</w:t>
      </w:r>
      <w:r w:rsidR="008F66AA">
        <w:rPr>
          <w:rStyle w:val="Refdenotaderodap"/>
        </w:rPr>
        <w:footnoteReference w:id="17"/>
      </w:r>
      <w:r w:rsidR="00BD7888">
        <w:t xml:space="preserve"> - “</w:t>
      </w:r>
      <w:r w:rsidR="00BD7888" w:rsidRPr="00BD7888">
        <w:t>nós nos recusamos a oferecer sacrifícios ao deus romano porque a nossa consciência nos obriga a servir ao único Deus”</w:t>
      </w:r>
      <w:r w:rsidR="00BD7888">
        <w:t xml:space="preserve"> (tradução nossa)</w:t>
      </w:r>
      <w:r w:rsidR="00BD7888">
        <w:rPr>
          <w:rStyle w:val="Refdenotaderodap"/>
        </w:rPr>
        <w:footnoteReference w:id="18"/>
      </w:r>
      <w:r w:rsidR="008F66AA">
        <w:t>.</w:t>
      </w:r>
      <w:r w:rsidR="00503B60">
        <w:t xml:space="preserve"> </w:t>
      </w:r>
      <w:r w:rsidR="005014DC">
        <w:t xml:space="preserve">Ele e outros cristãos usavam o termo </w:t>
      </w:r>
      <w:r w:rsidR="005014DC" w:rsidRPr="005014DC">
        <w:rPr>
          <w:i/>
          <w:iCs/>
        </w:rPr>
        <w:t>ius naturale</w:t>
      </w:r>
      <w:r w:rsidR="005014DC">
        <w:t xml:space="preserve"> (direito natural) para </w:t>
      </w:r>
      <w:r w:rsidR="00FF08D4">
        <w:t xml:space="preserve">fazer referência </w:t>
      </w:r>
      <w:r w:rsidR="00BE5D3E">
        <w:t>ao estado próprio das coisas</w:t>
      </w:r>
      <w:r w:rsidR="00773D6E">
        <w:t>. N</w:t>
      </w:r>
      <w:r w:rsidR="00FA6F6A">
        <w:t>o caso, de que os seres humanos busquem a verdade de acordo com a sua consciência</w:t>
      </w:r>
      <w:r w:rsidR="000D7CB5">
        <w:t>, e que a coação nesta</w:t>
      </w:r>
      <w:r w:rsidR="00760E4F">
        <w:t xml:space="preserve"> </w:t>
      </w:r>
      <w:r w:rsidR="000D7CB5">
        <w:t>matéria violaria essa liberdade</w:t>
      </w:r>
      <w:r w:rsidR="00760E4F">
        <w:t xml:space="preserve"> da ordem natural/apropriada do mundo</w:t>
      </w:r>
      <w:r w:rsidR="00815275">
        <w:rPr>
          <w:rStyle w:val="Refdenotaderodap"/>
        </w:rPr>
        <w:footnoteReference w:id="19"/>
      </w:r>
      <w:r w:rsidR="00760E4F">
        <w:t>.</w:t>
      </w:r>
      <w:r w:rsidR="00FA6F6A">
        <w:t xml:space="preserve"> </w:t>
      </w:r>
    </w:p>
    <w:p w14:paraId="79D0B796" w14:textId="1105C922" w:rsidR="00E5597B" w:rsidRDefault="0073081A" w:rsidP="00815275">
      <w:pPr>
        <w:spacing w:line="240" w:lineRule="auto"/>
        <w:ind w:firstLine="708"/>
        <w:contextualSpacing/>
      </w:pPr>
      <w:r>
        <w:t>Registros</w:t>
      </w:r>
      <w:r w:rsidR="001B6551">
        <w:t xml:space="preserve"> </w:t>
      </w:r>
      <w:r>
        <w:t>mostram que</w:t>
      </w:r>
      <w:r w:rsidR="007B1A41">
        <w:t>,</w:t>
      </w:r>
      <w:r>
        <w:t xml:space="preserve"> provavelmente</w:t>
      </w:r>
      <w:r w:rsidR="007B1A41">
        <w:t>,</w:t>
      </w:r>
      <w:r>
        <w:t xml:space="preserve"> Tertuliano </w:t>
      </w:r>
      <w:r w:rsidR="006B21BA">
        <w:t xml:space="preserve">testemunhou a execução de </w:t>
      </w:r>
      <w:r w:rsidR="00710847">
        <w:t xml:space="preserve">duas mulheres </w:t>
      </w:r>
      <w:r w:rsidR="00710847" w:rsidRPr="00CA3F82">
        <w:t xml:space="preserve">jovens, </w:t>
      </w:r>
      <w:r w:rsidR="005B66B2" w:rsidRPr="00CA3F82">
        <w:t>Perpétua</w:t>
      </w:r>
      <w:r w:rsidR="006B21BA" w:rsidRPr="00CA3F82">
        <w:t xml:space="preserve"> e </w:t>
      </w:r>
      <w:r w:rsidR="005B66B2" w:rsidRPr="00CA3F82">
        <w:t>Felicidade</w:t>
      </w:r>
      <w:r w:rsidR="003E4EE6" w:rsidRPr="00CA3F82">
        <w:t xml:space="preserve">. Encarceradas por </w:t>
      </w:r>
      <w:r w:rsidR="003E4EE6" w:rsidRPr="00CE5FF2">
        <w:t xml:space="preserve">participarem de aulas para o batismo, </w:t>
      </w:r>
      <w:r w:rsidR="007B1A41" w:rsidRPr="00CE5FF2">
        <w:t>ambas</w:t>
      </w:r>
      <w:r w:rsidR="00611108" w:rsidRPr="00CE5FF2">
        <w:t xml:space="preserve"> foram convocadas para</w:t>
      </w:r>
      <w:r w:rsidR="007B1A41" w:rsidRPr="00CE5FF2">
        <w:t xml:space="preserve"> uma</w:t>
      </w:r>
      <w:r w:rsidR="00611108" w:rsidRPr="00CE5FF2">
        <w:t xml:space="preserve"> audiência na presença do </w:t>
      </w:r>
      <w:r w:rsidR="00CE5FF2" w:rsidRPr="00CE5FF2">
        <w:t>governador</w:t>
      </w:r>
      <w:r w:rsidR="00CB6C94">
        <w:t xml:space="preserve"> </w:t>
      </w:r>
      <w:r w:rsidR="00611108" w:rsidRPr="00CE5FF2">
        <w:t>Hilarianos</w:t>
      </w:r>
      <w:r w:rsidR="00503B60" w:rsidRPr="00CE5FF2">
        <w:t xml:space="preserve">. Elas se </w:t>
      </w:r>
      <w:r w:rsidR="00611108" w:rsidRPr="00CE5FF2">
        <w:t>recusaram a fazer um sacrifício para ador</w:t>
      </w:r>
      <w:r w:rsidR="00CB6C94">
        <w:t>ar ao imperador</w:t>
      </w:r>
      <w:r w:rsidR="00F73155" w:rsidRPr="00CA3F82">
        <w:t xml:space="preserve">, pois tal ato seria contrário </w:t>
      </w:r>
      <w:r w:rsidR="007B1A41" w:rsidRPr="00CA3F82">
        <w:t>à</w:t>
      </w:r>
      <w:r w:rsidR="00F73155" w:rsidRPr="00CA3F82">
        <w:t xml:space="preserve"> consciência, e, por isso, foram sentenciadas </w:t>
      </w:r>
      <w:r w:rsidR="007B1A41" w:rsidRPr="00CA3F82">
        <w:t>à</w:t>
      </w:r>
      <w:r w:rsidR="00F73155" w:rsidRPr="00CA3F82">
        <w:t xml:space="preserve"> morte</w:t>
      </w:r>
      <w:r w:rsidR="00473E2C" w:rsidRPr="00CA3F82">
        <w:t xml:space="preserve">. Assim, “para </w:t>
      </w:r>
      <w:r w:rsidR="006F6907" w:rsidRPr="00CA3F82">
        <w:t>Perpétua</w:t>
      </w:r>
      <w:r w:rsidR="00473E2C" w:rsidRPr="00CA3F82">
        <w:t xml:space="preserve"> e </w:t>
      </w:r>
      <w:r w:rsidR="006F6907" w:rsidRPr="00CA3F82">
        <w:t>Felicidade</w:t>
      </w:r>
      <w:r w:rsidR="00473E2C" w:rsidRPr="00CA3F82">
        <w:t xml:space="preserve">, assim </w:t>
      </w:r>
      <w:r w:rsidR="00473E2C" w:rsidRPr="00CA3F82">
        <w:lastRenderedPageBreak/>
        <w:t>como centenas de outr</w:t>
      </w:r>
      <w:r w:rsidR="00815275" w:rsidRPr="00CA3F82">
        <w:t>o</w:t>
      </w:r>
      <w:r w:rsidR="00473E2C" w:rsidRPr="00CA3F82">
        <w:t>s, a consciência definiu o</w:t>
      </w:r>
      <w:r w:rsidR="007B1A41" w:rsidRPr="00CA3F82">
        <w:t>s</w:t>
      </w:r>
      <w:r w:rsidR="00473E2C" w:rsidRPr="00CA3F82">
        <w:t xml:space="preserve"> limites da obediência ao governo</w:t>
      </w:r>
      <w:r w:rsidR="00815275" w:rsidRPr="00CA3F82">
        <w:t>” (tradução nossa)</w:t>
      </w:r>
      <w:r w:rsidR="00503B60" w:rsidRPr="00CA3F82">
        <w:rPr>
          <w:rStyle w:val="Refdenotaderodap"/>
        </w:rPr>
        <w:footnoteReference w:id="20"/>
      </w:r>
      <w:r w:rsidR="00F73155" w:rsidRPr="00CA3F82">
        <w:t>.</w:t>
      </w:r>
      <w:r w:rsidR="000E4AB6" w:rsidRPr="00CA3F82">
        <w:t xml:space="preserve"> </w:t>
      </w:r>
      <w:r w:rsidR="00375E36" w:rsidRPr="00CA3F82">
        <w:t xml:space="preserve">Outro importante autor </w:t>
      </w:r>
      <w:r w:rsidR="00375E36">
        <w:t xml:space="preserve">cristão </w:t>
      </w:r>
      <w:r w:rsidR="00375E36" w:rsidRPr="00631B1B">
        <w:t xml:space="preserve">primitivo, </w:t>
      </w:r>
      <w:r w:rsidR="006F6907" w:rsidRPr="00631B1B">
        <w:t>Lactâncio</w:t>
      </w:r>
      <w:r w:rsidR="00375E36">
        <w:t xml:space="preserve">, </w:t>
      </w:r>
      <w:r w:rsidR="00162398">
        <w:t>escreve do seguinte modo:</w:t>
      </w:r>
    </w:p>
    <w:p w14:paraId="405D6BBA" w14:textId="77777777" w:rsidR="00526623" w:rsidRDefault="00526623" w:rsidP="00526623">
      <w:pPr>
        <w:spacing w:line="240" w:lineRule="auto"/>
        <w:contextualSpacing/>
      </w:pPr>
    </w:p>
    <w:p w14:paraId="2D846A2B" w14:textId="49E20E44" w:rsidR="00526623" w:rsidRDefault="00526623" w:rsidP="00680322">
      <w:pPr>
        <w:spacing w:line="240" w:lineRule="auto"/>
        <w:ind w:left="2268"/>
        <w:contextualSpacing/>
        <w:rPr>
          <w:sz w:val="20"/>
          <w:szCs w:val="20"/>
        </w:rPr>
      </w:pPr>
      <w:r w:rsidRPr="0007352B">
        <w:rPr>
          <w:sz w:val="20"/>
          <w:szCs w:val="20"/>
        </w:rPr>
        <w:t>Se você deseja defender a religião por derramamento de sangue, e por torturas, e por culpa, ela não será mais defendida, mas será poluída e profanada. Pois nada é tanto uma questão de livre vontade como a religião; na qual, se a mente do adorador não estiver inclinada a ela, a religião é imediatamente tirada e deixa de existir. O método correto é defender a religião com paciência</w:t>
      </w:r>
      <w:r w:rsidR="00162398">
        <w:rPr>
          <w:sz w:val="20"/>
          <w:szCs w:val="20"/>
        </w:rPr>
        <w:t>. (Tradução nossa)</w:t>
      </w:r>
      <w:r w:rsidR="00162398">
        <w:rPr>
          <w:rStyle w:val="Refdenotaderodap"/>
          <w:sz w:val="20"/>
          <w:szCs w:val="20"/>
        </w:rPr>
        <w:footnoteReference w:id="21"/>
      </w:r>
    </w:p>
    <w:p w14:paraId="464BD449" w14:textId="6F56D371" w:rsidR="001F33ED" w:rsidRPr="0007352B" w:rsidRDefault="001F33ED" w:rsidP="00680322">
      <w:pPr>
        <w:spacing w:line="240" w:lineRule="auto"/>
        <w:ind w:left="2268"/>
        <w:contextualSpacing/>
        <w:rPr>
          <w:sz w:val="20"/>
          <w:szCs w:val="20"/>
        </w:rPr>
      </w:pPr>
      <w:r w:rsidRPr="001F33ED">
        <w:rPr>
          <w:sz w:val="20"/>
          <w:szCs w:val="20"/>
        </w:rPr>
        <w:t>O problema central com os romanos é que eles não nos permitem adorar a Deus como nós desejamos. Ao invés de tentar nos persuadir por argumentos</w:t>
      </w:r>
      <w:r w:rsidR="006E027E">
        <w:rPr>
          <w:sz w:val="20"/>
          <w:szCs w:val="20"/>
        </w:rPr>
        <w:t>,</w:t>
      </w:r>
      <w:r w:rsidRPr="001F33ED">
        <w:rPr>
          <w:sz w:val="20"/>
          <w:szCs w:val="20"/>
        </w:rPr>
        <w:t xml:space="preserve"> eles contam com a força. Pouco eles sabem que a adoração religiosa não pode ser compelida</w:t>
      </w:r>
      <w:r w:rsidR="006E027E">
        <w:rPr>
          <w:sz w:val="20"/>
          <w:szCs w:val="20"/>
        </w:rPr>
        <w:t xml:space="preserve"> [</w:t>
      </w:r>
      <w:r w:rsidRPr="006E027E">
        <w:rPr>
          <w:i/>
          <w:iCs/>
          <w:sz w:val="20"/>
          <w:szCs w:val="20"/>
        </w:rPr>
        <w:t>Religio cogi non potest</w:t>
      </w:r>
      <w:r w:rsidR="006E027E">
        <w:rPr>
          <w:sz w:val="20"/>
          <w:szCs w:val="20"/>
        </w:rPr>
        <w:t>]</w:t>
      </w:r>
      <w:r w:rsidRPr="001F33ED">
        <w:rPr>
          <w:sz w:val="20"/>
          <w:szCs w:val="20"/>
        </w:rPr>
        <w:t xml:space="preserve">. </w:t>
      </w:r>
      <w:r w:rsidR="00E04432">
        <w:rPr>
          <w:sz w:val="20"/>
          <w:szCs w:val="20"/>
        </w:rPr>
        <w:t xml:space="preserve">[...] </w:t>
      </w:r>
      <w:r w:rsidRPr="001F33ED">
        <w:rPr>
          <w:sz w:val="20"/>
          <w:szCs w:val="20"/>
        </w:rPr>
        <w:t>Apenas palavras são efetivas. Se alguém opta por violência, não há liberdade de escolha</w:t>
      </w:r>
      <w:r w:rsidR="00B403DF">
        <w:rPr>
          <w:sz w:val="20"/>
          <w:szCs w:val="20"/>
        </w:rPr>
        <w:t>. (Tradução nossa)</w:t>
      </w:r>
      <w:r w:rsidR="00B403DF">
        <w:rPr>
          <w:rStyle w:val="Refdenotaderodap"/>
          <w:sz w:val="20"/>
          <w:szCs w:val="20"/>
        </w:rPr>
        <w:footnoteReference w:id="22"/>
      </w:r>
    </w:p>
    <w:p w14:paraId="110CA70C" w14:textId="2D71242B" w:rsidR="003A7181" w:rsidRDefault="003A7181" w:rsidP="009F6341">
      <w:pPr>
        <w:spacing w:line="240" w:lineRule="auto"/>
        <w:contextualSpacing/>
      </w:pPr>
      <w:r>
        <w:tab/>
      </w:r>
    </w:p>
    <w:p w14:paraId="34ECD737" w14:textId="1866DDFE" w:rsidR="0061622D" w:rsidRDefault="000371A1" w:rsidP="009F6341">
      <w:pPr>
        <w:spacing w:line="240" w:lineRule="auto"/>
        <w:contextualSpacing/>
      </w:pPr>
      <w:r>
        <w:tab/>
      </w:r>
      <w:r w:rsidRPr="000371A1">
        <w:t xml:space="preserve">Com a </w:t>
      </w:r>
      <w:r w:rsidR="007B1A41">
        <w:t>c</w:t>
      </w:r>
      <w:r w:rsidRPr="000371A1">
        <w:t>onversão de C</w:t>
      </w:r>
      <w:r>
        <w:t>onstantino em 312</w:t>
      </w:r>
      <w:r w:rsidR="00F84D3D">
        <w:t xml:space="preserve"> e </w:t>
      </w:r>
      <w:r w:rsidR="009E2078">
        <w:t xml:space="preserve">o </w:t>
      </w:r>
      <w:r w:rsidR="006F6907">
        <w:t>É</w:t>
      </w:r>
      <w:r w:rsidR="00F84D3D">
        <w:t>dito de Milão em 313, os cristãos passam a ter liberdade de praticar sua religião e culto</w:t>
      </w:r>
      <w:r w:rsidR="00CF6FD3">
        <w:t xml:space="preserve">. O </w:t>
      </w:r>
      <w:r w:rsidR="006F6907">
        <w:t>É</w:t>
      </w:r>
      <w:r w:rsidR="00CF6FD3">
        <w:t xml:space="preserve">dito também reconhece </w:t>
      </w:r>
      <w:r w:rsidR="00CF6FD3" w:rsidRPr="009F6341">
        <w:t xml:space="preserve">o direito de grupos cristãos </w:t>
      </w:r>
      <w:r w:rsidR="00CF6FD3">
        <w:t>à</w:t>
      </w:r>
      <w:r w:rsidR="00CF6FD3" w:rsidRPr="009F6341">
        <w:t xml:space="preserve"> propriedade e locais de adoração e </w:t>
      </w:r>
      <w:r w:rsidR="00CF6FD3">
        <w:t>de</w:t>
      </w:r>
      <w:r w:rsidR="00CF6FD3" w:rsidRPr="009F6341">
        <w:t xml:space="preserve"> restituição das propriedades confiscadas nos tempos de perseguição</w:t>
      </w:r>
      <w:r w:rsidR="00C65756">
        <w:rPr>
          <w:rStyle w:val="Refdenotaderodap"/>
        </w:rPr>
        <w:footnoteReference w:id="23"/>
      </w:r>
      <w:r w:rsidR="00CF6FD3" w:rsidRPr="009F6341">
        <w:t>.</w:t>
      </w:r>
      <w:r w:rsidR="00E278CA">
        <w:t xml:space="preserve"> Os imperadores </w:t>
      </w:r>
      <w:r w:rsidR="00C0110D">
        <w:t xml:space="preserve">gradualmente vão mudando de uma política de tolerância religiosa de fés </w:t>
      </w:r>
      <w:r w:rsidR="00C0110D" w:rsidRPr="00434455">
        <w:t>pacíficas para a preferência pelo cristianismo</w:t>
      </w:r>
      <w:r w:rsidR="00404BD2" w:rsidRPr="00434455">
        <w:t>, perseguindo judeus, pagãos e aqueles considerados como apostatas e hereges.</w:t>
      </w:r>
      <w:r w:rsidR="002335A3" w:rsidRPr="00434455">
        <w:t xml:space="preserve"> O </w:t>
      </w:r>
      <w:r w:rsidR="006F6907" w:rsidRPr="00434455">
        <w:t>É</w:t>
      </w:r>
      <w:r w:rsidR="002335A3" w:rsidRPr="00434455">
        <w:t>dito</w:t>
      </w:r>
      <w:r w:rsidR="006F6907" w:rsidRPr="00434455">
        <w:t xml:space="preserve"> de Tessalônica (380)</w:t>
      </w:r>
      <w:r w:rsidR="002335A3" w:rsidRPr="00434455">
        <w:t xml:space="preserve"> </w:t>
      </w:r>
      <w:r w:rsidR="00237857" w:rsidRPr="00434455">
        <w:t xml:space="preserve">expõe essa mudança ao </w:t>
      </w:r>
      <w:r w:rsidR="006F6907" w:rsidRPr="00434455">
        <w:t>adotar</w:t>
      </w:r>
      <w:r w:rsidR="00237857" w:rsidRPr="00434455">
        <w:t xml:space="preserve"> </w:t>
      </w:r>
      <w:r w:rsidR="00237857" w:rsidRPr="00012D46">
        <w:t>legalmente o cristianismo como religião oficial do império.</w:t>
      </w:r>
      <w:r w:rsidR="00380269" w:rsidRPr="00012D46">
        <w:t xml:space="preserve"> Assim, os imperadores romanos passa</w:t>
      </w:r>
      <w:r w:rsidR="006F6907" w:rsidRPr="00012D46">
        <w:t>m</w:t>
      </w:r>
      <w:r w:rsidR="00380269" w:rsidRPr="00012D46">
        <w:t xml:space="preserve"> a se declarar como </w:t>
      </w:r>
      <w:r w:rsidR="006F6907" w:rsidRPr="00012D46">
        <w:t>árbitros de</w:t>
      </w:r>
      <w:r w:rsidR="00380269" w:rsidRPr="00012D46">
        <w:t xml:space="preserve"> questões civis e religiosas</w:t>
      </w:r>
      <w:r w:rsidR="006F6907" w:rsidRPr="00012D46">
        <w:t xml:space="preserve"> – posto que a unidade religiosa se torna uma faceta da unidade imperial –</w:t>
      </w:r>
      <w:r w:rsidR="004B2841" w:rsidRPr="00012D46">
        <w:t xml:space="preserve"> um</w:t>
      </w:r>
      <w:r w:rsidR="00782ED5" w:rsidRPr="00012D46">
        <w:t xml:space="preserve"> novo cenário da relação </w:t>
      </w:r>
      <w:r w:rsidR="004B2841" w:rsidRPr="00012D46">
        <w:t>entre igreja e gover</w:t>
      </w:r>
      <w:r w:rsidR="00672CED" w:rsidRPr="00012D46">
        <w:t>no</w:t>
      </w:r>
      <w:r w:rsidR="00672CED">
        <w:t>.</w:t>
      </w:r>
      <w:r w:rsidR="0082784B">
        <w:t xml:space="preserve"> </w:t>
      </w:r>
    </w:p>
    <w:p w14:paraId="2A646E9F" w14:textId="0D67157A" w:rsidR="00141059" w:rsidRPr="00BF02D8" w:rsidRDefault="0082784B" w:rsidP="0061622D">
      <w:pPr>
        <w:spacing w:line="240" w:lineRule="auto"/>
        <w:ind w:firstLine="708"/>
        <w:contextualSpacing/>
      </w:pPr>
      <w:r>
        <w:t xml:space="preserve">Witte Jr explica como esse novo desenho ensejou novas teorias sobre a relação entre os dois poderes, como por exemplo o escrito de Agostinho de Hipona sobre a cidade de Deus e a cidade dos homens. </w:t>
      </w:r>
      <w:r w:rsidR="00AF17A7">
        <w:t>De modo geral, no império romano cristianizado, as duas</w:t>
      </w:r>
      <w:r w:rsidR="009F0B6B">
        <w:t xml:space="preserve"> cidades de sobrepunham em suas </w:t>
      </w:r>
      <w:r w:rsidR="002B7892">
        <w:t>responsabilidades</w:t>
      </w:r>
      <w:r w:rsidR="00BA3ADE">
        <w:rPr>
          <w:rStyle w:val="Refdenotaderodap"/>
        </w:rPr>
        <w:footnoteReference w:id="24"/>
      </w:r>
      <w:r w:rsidR="00A11575">
        <w:t>. Contudo</w:t>
      </w:r>
      <w:r w:rsidR="00A11575" w:rsidRPr="00434455">
        <w:t>, os poderes espirituais e temporais das cidades eram separados em suas funções primordiais</w:t>
      </w:r>
      <w:r w:rsidR="00E8189B" w:rsidRPr="00434455">
        <w:t xml:space="preserve"> – </w:t>
      </w:r>
      <w:r w:rsidR="00735D86" w:rsidRPr="00434455">
        <w:t>foi</w:t>
      </w:r>
      <w:r w:rsidR="00E8189B" w:rsidRPr="00434455">
        <w:t xml:space="preserve"> assim que Agostinho e outros pais da igreja </w:t>
      </w:r>
      <w:r w:rsidR="00E1677C" w:rsidRPr="00434455">
        <w:t>insistiram</w:t>
      </w:r>
      <w:r w:rsidR="00E8189B" w:rsidRPr="00434455">
        <w:t xml:space="preserve"> que as autoridades políticas não</w:t>
      </w:r>
      <w:r w:rsidR="00E8189B">
        <w:t xml:space="preserve"> deveriam interferir nas</w:t>
      </w:r>
      <w:r w:rsidR="00E1677C">
        <w:t xml:space="preserve"> principais funções espirituais.</w:t>
      </w:r>
      <w:r w:rsidR="0061622D">
        <w:t xml:space="preserve"> Por exemplo, os imperadores não tinham poder para administrar sacramentos</w:t>
      </w:r>
      <w:r w:rsidR="0045001E">
        <w:t xml:space="preserve"> ou para se esquivar da </w:t>
      </w:r>
      <w:r w:rsidR="00FF6B3A">
        <w:t xml:space="preserve">disciplina religiosa. Estavam vinculados às tradições e </w:t>
      </w:r>
      <w:r w:rsidR="00FF6B3A" w:rsidRPr="00BF02D8">
        <w:t xml:space="preserve">decretos de </w:t>
      </w:r>
      <w:r w:rsidR="00AB09FF" w:rsidRPr="00BF02D8">
        <w:t>conselhos religiosos.</w:t>
      </w:r>
      <w:r w:rsidR="00CB5E1F" w:rsidRPr="00BF02D8">
        <w:t xml:space="preserve"> Fato histórico </w:t>
      </w:r>
      <w:r w:rsidR="009B3D3F" w:rsidRPr="00BF02D8">
        <w:t>que ilustra a submissão de um imperador ao poder espiritual</w:t>
      </w:r>
      <w:r w:rsidR="00CB5E1F" w:rsidRPr="00BF02D8">
        <w:t xml:space="preserve"> foi quando Ambrósio, bispo de Milão, excomungou o imperador </w:t>
      </w:r>
      <w:r w:rsidR="006F6907" w:rsidRPr="00BF02D8">
        <w:t>Teodósio</w:t>
      </w:r>
      <w:r w:rsidR="00CB5E1F" w:rsidRPr="00BF02D8">
        <w:t xml:space="preserve"> </w:t>
      </w:r>
      <w:r w:rsidR="00074471" w:rsidRPr="00BF02D8">
        <w:t xml:space="preserve">pelo </w:t>
      </w:r>
      <w:r w:rsidR="00074471">
        <w:t xml:space="preserve">massacre do povo de </w:t>
      </w:r>
      <w:r w:rsidR="00074471" w:rsidRPr="00BF02D8">
        <w:t xml:space="preserve">Tessalônica, tendo sido readmitido apenas </w:t>
      </w:r>
      <w:r w:rsidR="006F6907" w:rsidRPr="00BF02D8">
        <w:t xml:space="preserve">após </w:t>
      </w:r>
      <w:r w:rsidR="00DC1A86" w:rsidRPr="00BF02D8">
        <w:t>penitência pública por seu ato imoral</w:t>
      </w:r>
      <w:r w:rsidR="0081460F" w:rsidRPr="00BF02D8">
        <w:rPr>
          <w:rStyle w:val="Refdenotaderodap"/>
        </w:rPr>
        <w:footnoteReference w:id="25"/>
      </w:r>
      <w:r w:rsidR="009B3D3F" w:rsidRPr="00BF02D8">
        <w:t xml:space="preserve">. </w:t>
      </w:r>
      <w:r w:rsidR="000B68B8" w:rsidRPr="00BF02D8">
        <w:t xml:space="preserve">Também o Papa </w:t>
      </w:r>
      <w:r w:rsidR="006F6907" w:rsidRPr="00BF02D8">
        <w:t>Gelásio</w:t>
      </w:r>
      <w:r w:rsidR="000B68B8" w:rsidRPr="00BF02D8">
        <w:t xml:space="preserve"> repreende o imperador </w:t>
      </w:r>
      <w:r w:rsidR="006F6907" w:rsidRPr="00BF02D8">
        <w:t>Anastácio</w:t>
      </w:r>
      <w:r w:rsidR="000B68B8" w:rsidRPr="00BF02D8">
        <w:t xml:space="preserve"> em</w:t>
      </w:r>
      <w:r w:rsidR="002D12A1" w:rsidRPr="00BF02D8">
        <w:t xml:space="preserve"> 494, situação da qual nasce o famoso excerto:</w:t>
      </w:r>
    </w:p>
    <w:p w14:paraId="1CD86218" w14:textId="77777777" w:rsidR="002D12A1" w:rsidRPr="00BF02D8" w:rsidRDefault="002D12A1" w:rsidP="002D12A1">
      <w:pPr>
        <w:spacing w:line="240" w:lineRule="auto"/>
        <w:ind w:left="1416"/>
        <w:contextualSpacing/>
        <w:rPr>
          <w:sz w:val="20"/>
          <w:szCs w:val="20"/>
        </w:rPr>
      </w:pPr>
    </w:p>
    <w:p w14:paraId="5602BD1C" w14:textId="73C41F6B" w:rsidR="002D12A1" w:rsidRPr="002D12A1" w:rsidRDefault="002D12A1" w:rsidP="00680322">
      <w:pPr>
        <w:spacing w:line="240" w:lineRule="auto"/>
        <w:ind w:left="2268"/>
        <w:contextualSpacing/>
        <w:rPr>
          <w:sz w:val="20"/>
          <w:szCs w:val="20"/>
        </w:rPr>
      </w:pPr>
      <w:r w:rsidRPr="002D12A1">
        <w:rPr>
          <w:sz w:val="20"/>
          <w:szCs w:val="20"/>
        </w:rPr>
        <w:t xml:space="preserve">Há, de fato, o mais augusto Imperador, </w:t>
      </w:r>
      <w:r w:rsidRPr="00267082">
        <w:rPr>
          <w:i/>
          <w:iCs/>
          <w:sz w:val="20"/>
          <w:szCs w:val="20"/>
        </w:rPr>
        <w:t>dois poderes</w:t>
      </w:r>
      <w:r w:rsidRPr="002D12A1">
        <w:rPr>
          <w:sz w:val="20"/>
          <w:szCs w:val="20"/>
        </w:rPr>
        <w:t xml:space="preserve"> pelos quais o mundo é governado: a autoridade sagrada dos Papas e o poder real. Destes, o poder sacerdotal é o mais importante, pois tem que prestar contas dos próprios reis dos homens [no Juízo Final]. Pois você sabe, nosso clemente filho, que embora você tenha o lugar principal em dignidade sobre a raça humana, ainda assim você deve se submeter fielmente àqueles </w:t>
      </w:r>
      <w:r w:rsidRPr="002D12A1">
        <w:rPr>
          <w:sz w:val="20"/>
          <w:szCs w:val="20"/>
        </w:rPr>
        <w:lastRenderedPageBreak/>
        <w:t>que têm a responsabilidade das coisas divinas, e olhar para eles para os meios de sua salvação.</w:t>
      </w:r>
      <w:r>
        <w:rPr>
          <w:sz w:val="20"/>
          <w:szCs w:val="20"/>
        </w:rPr>
        <w:t xml:space="preserve"> (Tradução nossa</w:t>
      </w:r>
      <w:r w:rsidR="00267082">
        <w:rPr>
          <w:sz w:val="20"/>
          <w:szCs w:val="20"/>
        </w:rPr>
        <w:t>, destaque nosso</w:t>
      </w:r>
      <w:r>
        <w:rPr>
          <w:sz w:val="20"/>
          <w:szCs w:val="20"/>
        </w:rPr>
        <w:t>)</w:t>
      </w:r>
      <w:r>
        <w:rPr>
          <w:rStyle w:val="Refdenotaderodap"/>
          <w:sz w:val="20"/>
          <w:szCs w:val="20"/>
        </w:rPr>
        <w:footnoteReference w:id="26"/>
      </w:r>
    </w:p>
    <w:p w14:paraId="422B9F32" w14:textId="77777777" w:rsidR="004216DE" w:rsidRDefault="004216DE" w:rsidP="009F6341">
      <w:pPr>
        <w:spacing w:line="240" w:lineRule="auto"/>
        <w:contextualSpacing/>
      </w:pPr>
    </w:p>
    <w:p w14:paraId="21150A99" w14:textId="789894A0" w:rsidR="009F6341" w:rsidRPr="009F6341" w:rsidRDefault="00267082" w:rsidP="009F6341">
      <w:pPr>
        <w:spacing w:line="240" w:lineRule="auto"/>
        <w:contextualSpacing/>
      </w:pPr>
      <w:r>
        <w:t xml:space="preserve">A expressão “dois poderes” se tornou um </w:t>
      </w:r>
      <w:r w:rsidRPr="00820429">
        <w:rPr>
          <w:i/>
          <w:iCs/>
        </w:rPr>
        <w:t>locus classicus</w:t>
      </w:r>
      <w:r>
        <w:t xml:space="preserve"> </w:t>
      </w:r>
      <w:r w:rsidR="00820429">
        <w:t>para muitas teorias posteriores sobre a relação entre religião e governo</w:t>
      </w:r>
      <w:r w:rsidR="00AD261E">
        <w:rPr>
          <w:rStyle w:val="Refdenotaderodap"/>
        </w:rPr>
        <w:footnoteReference w:id="27"/>
      </w:r>
      <w:r w:rsidR="00820429">
        <w:t xml:space="preserve">. </w:t>
      </w:r>
    </w:p>
    <w:p w14:paraId="64628AED" w14:textId="6AB8FEE9" w:rsidR="009F6341" w:rsidRDefault="002B2313" w:rsidP="009F6341">
      <w:pPr>
        <w:spacing w:line="240" w:lineRule="auto"/>
        <w:contextualSpacing/>
      </w:pPr>
      <w:r>
        <w:tab/>
        <w:t>Com a queda do império romano no século V</w:t>
      </w:r>
      <w:r w:rsidR="004E6CE5">
        <w:t>, e</w:t>
      </w:r>
      <w:r w:rsidR="00F7136D">
        <w:t>ncontra-se um</w:t>
      </w:r>
      <w:r w:rsidR="004E6CE5">
        <w:t xml:space="preserve"> novo cenário de </w:t>
      </w:r>
      <w:r w:rsidR="00F7136D">
        <w:t xml:space="preserve">líderes germânicos pagãos que eram considerados </w:t>
      </w:r>
      <w:r w:rsidR="000559B9">
        <w:t>divinos e eram os líderes de culto</w:t>
      </w:r>
      <w:r w:rsidR="00311F2F">
        <w:t xml:space="preserve"> do seu povo</w:t>
      </w:r>
      <w:r w:rsidR="000559B9">
        <w:t>, além de líderes militares</w:t>
      </w:r>
      <w:r w:rsidR="00311F2F">
        <w:t>. Com a conversão de</w:t>
      </w:r>
      <w:r w:rsidR="00F72F70">
        <w:t>stes povos</w:t>
      </w:r>
      <w:r w:rsidR="00311F2F">
        <w:t xml:space="preserve"> ao cristianismo, </w:t>
      </w:r>
      <w:r w:rsidR="00995F0C">
        <w:t>perde-se a noção de líderes divinos</w:t>
      </w:r>
      <w:r w:rsidR="00311F2F">
        <w:t xml:space="preserve">, mas </w:t>
      </w:r>
      <w:r w:rsidR="00995F0C">
        <w:t xml:space="preserve">eles permanecem como governantes sacros da igreja em seus territórios. </w:t>
      </w:r>
      <w:r w:rsidR="00AC65E3">
        <w:t xml:space="preserve">Adiante, o que se vê é uma relação de apoio mútuo: o clero apoiava </w:t>
      </w:r>
      <w:r w:rsidR="00AD2A9E">
        <w:t>os reis cristãos germânicos na supressão de religiões tribais e, em troca, o clero era apoiado em seus esforços contra heresias, proteção militar e suporte material</w:t>
      </w:r>
      <w:r w:rsidR="00AD2A9E">
        <w:rPr>
          <w:rStyle w:val="Refdenotaderodap"/>
        </w:rPr>
        <w:footnoteReference w:id="28"/>
      </w:r>
      <w:r w:rsidR="00AD2A9E">
        <w:t>.</w:t>
      </w:r>
    </w:p>
    <w:p w14:paraId="109151BB" w14:textId="77777777" w:rsidR="0066600C" w:rsidRDefault="0066600C" w:rsidP="009F6341">
      <w:pPr>
        <w:spacing w:line="240" w:lineRule="auto"/>
        <w:contextualSpacing/>
      </w:pPr>
    </w:p>
    <w:p w14:paraId="337887F5" w14:textId="6D186295" w:rsidR="009F6341" w:rsidRDefault="009F6341" w:rsidP="009F6341">
      <w:pPr>
        <w:spacing w:line="240" w:lineRule="auto"/>
        <w:contextualSpacing/>
        <w:rPr>
          <w:b/>
          <w:bCs/>
        </w:rPr>
      </w:pPr>
      <w:r w:rsidRPr="009F6341">
        <w:rPr>
          <w:b/>
          <w:bCs/>
        </w:rPr>
        <w:t xml:space="preserve">2. </w:t>
      </w:r>
      <w:bookmarkStart w:id="3" w:name="_Hlk128216149"/>
      <w:r w:rsidR="00CA2EE4" w:rsidRPr="009F6341">
        <w:rPr>
          <w:b/>
          <w:bCs/>
        </w:rPr>
        <w:t xml:space="preserve">A REVOLUÇÃO PAPAL </w:t>
      </w:r>
      <w:bookmarkEnd w:id="3"/>
    </w:p>
    <w:p w14:paraId="757EEFE3" w14:textId="7140B009" w:rsidR="0066600C" w:rsidRDefault="00263603" w:rsidP="009F6341">
      <w:pPr>
        <w:spacing w:line="240" w:lineRule="auto"/>
        <w:contextualSpacing/>
      </w:pPr>
      <w:r>
        <w:rPr>
          <w:b/>
          <w:bCs/>
        </w:rPr>
        <w:tab/>
      </w:r>
      <w:r w:rsidR="00A57F8D">
        <w:t>Em nome da “liberdade da igreja” (</w:t>
      </w:r>
      <w:r w:rsidR="00A57F8D" w:rsidRPr="00A57F8D">
        <w:rPr>
          <w:i/>
          <w:iCs/>
        </w:rPr>
        <w:t>libertas ecclesiae</w:t>
      </w:r>
      <w:r w:rsidR="00A57F8D">
        <w:t>)</w:t>
      </w:r>
      <w:r w:rsidR="00A479B8">
        <w:t>, o</w:t>
      </w:r>
      <w:r w:rsidR="0086482C">
        <w:t xml:space="preserve"> Papa Gregório VII</w:t>
      </w:r>
      <w:r w:rsidR="00DB0579">
        <w:t xml:space="preserve"> e seus sucessores declararam a Igreja católica como uma autoridade política e jurídica </w:t>
      </w:r>
      <w:r w:rsidR="00A57F8D">
        <w:t>do ocidente cristão</w:t>
      </w:r>
      <w:r w:rsidR="00980014">
        <w:t xml:space="preserve">. Em </w:t>
      </w:r>
      <w:r w:rsidR="00A71E87">
        <w:t>“Os Ditados do Papa”, de 1</w:t>
      </w:r>
      <w:r w:rsidR="00A37FF8">
        <w:t>07</w:t>
      </w:r>
      <w:r w:rsidR="00A71E87">
        <w:t xml:space="preserve">5, ele declara que </w:t>
      </w:r>
      <w:r w:rsidR="0026077D">
        <w:t>imperadores e reis não possuem autoridade sobre a igreja, seu clero ou política</w:t>
      </w:r>
      <w:r w:rsidR="000645B9">
        <w:t xml:space="preserve"> e que o </w:t>
      </w:r>
      <w:r w:rsidR="00E25EE3">
        <w:t>Papa teria o poder de os depor</w:t>
      </w:r>
      <w:r w:rsidR="0026077D">
        <w:rPr>
          <w:rStyle w:val="Refdenotaderodap"/>
        </w:rPr>
        <w:footnoteReference w:id="29"/>
      </w:r>
      <w:r w:rsidR="00E25EE3">
        <w:t>. De tal a</w:t>
      </w:r>
      <w:r w:rsidR="00C367B4">
        <w:t>firmação se seguem mais de três gerações em que grande parte da Europa</w:t>
      </w:r>
      <w:r w:rsidR="00E06111">
        <w:t xml:space="preserve"> </w:t>
      </w:r>
      <w:r w:rsidR="00DF60B3">
        <w:t>esteve envolvida</w:t>
      </w:r>
      <w:r w:rsidR="00E06111">
        <w:t xml:space="preserve"> </w:t>
      </w:r>
      <w:r w:rsidR="00DF60B3">
        <w:t>em guerras religiosas e civis</w:t>
      </w:r>
      <w:r w:rsidR="004C2465">
        <w:t>, com o papado e seus apoiadores prevalecendo de modo geral.</w:t>
      </w:r>
    </w:p>
    <w:p w14:paraId="6AEAE559" w14:textId="12126779" w:rsidR="002A1B2E" w:rsidRDefault="00972FBF" w:rsidP="00F2233C">
      <w:pPr>
        <w:spacing w:line="240" w:lineRule="auto"/>
        <w:contextualSpacing/>
      </w:pPr>
      <w:r>
        <w:tab/>
        <w:t>Durante os séculos</w:t>
      </w:r>
      <w:r w:rsidR="004E6CD7">
        <w:t xml:space="preserve"> XII e XIII </w:t>
      </w:r>
      <w:r w:rsidR="006D7917">
        <w:t>o papado e clero passam a reivindicar uma jurisdição ampla, com autoridade para declarar o direito para a cristandade</w:t>
      </w:r>
      <w:r w:rsidR="00370414">
        <w:t xml:space="preserve"> –</w:t>
      </w:r>
      <w:r w:rsidR="00310C17">
        <w:t xml:space="preserve"> um </w:t>
      </w:r>
      <w:r w:rsidR="00C76D90">
        <w:t xml:space="preserve">corpo de leis canônicas </w:t>
      </w:r>
      <w:r w:rsidR="00370414">
        <w:t xml:space="preserve">que </w:t>
      </w:r>
      <w:r w:rsidR="00FA10B6">
        <w:t>passa a governar o ocidente.</w:t>
      </w:r>
      <w:r w:rsidR="00370414">
        <w:t xml:space="preserve"> </w:t>
      </w:r>
      <w:r w:rsidR="00310B7D">
        <w:t>Witte explica que “o</w:t>
      </w:r>
      <w:r w:rsidR="00370414">
        <w:t xml:space="preserve">s canonistas fundavam </w:t>
      </w:r>
      <w:r w:rsidR="00C00071">
        <w:t>direitos (</w:t>
      </w:r>
      <w:r w:rsidR="00C00071" w:rsidRPr="00C00071">
        <w:rPr>
          <w:i/>
          <w:iCs/>
        </w:rPr>
        <w:t>iura</w:t>
      </w:r>
      <w:r w:rsidR="00C00071">
        <w:t>) e liberdades (</w:t>
      </w:r>
      <w:r w:rsidR="00C00071" w:rsidRPr="00C00071">
        <w:rPr>
          <w:i/>
          <w:iCs/>
        </w:rPr>
        <w:t>libertates</w:t>
      </w:r>
      <w:r w:rsidR="00C00071">
        <w:t>)</w:t>
      </w:r>
      <w:r w:rsidR="00CC5DF8">
        <w:t xml:space="preserve"> no direito natural</w:t>
      </w:r>
      <w:r w:rsidR="00A779E3">
        <w:t xml:space="preserve"> e os associavam </w:t>
      </w:r>
      <w:r w:rsidR="00E25C38">
        <w:t>com</w:t>
      </w:r>
      <w:r w:rsidR="00CF3FEB">
        <w:t xml:space="preserve"> a capacidade (</w:t>
      </w:r>
      <w:r w:rsidR="00CF3FEB" w:rsidRPr="00E25C38">
        <w:rPr>
          <w:i/>
          <w:iCs/>
        </w:rPr>
        <w:t>facultas</w:t>
      </w:r>
      <w:r w:rsidR="00CF3FEB">
        <w:t>) da natureza humana racional</w:t>
      </w:r>
      <w:r w:rsidR="00D61F89">
        <w:t xml:space="preserve"> e com a propriedade </w:t>
      </w:r>
      <w:r w:rsidR="00E25C38">
        <w:t>(</w:t>
      </w:r>
      <w:r w:rsidR="00E25C38" w:rsidRPr="00E25C38">
        <w:rPr>
          <w:i/>
          <w:iCs/>
        </w:rPr>
        <w:t>dominium</w:t>
      </w:r>
      <w:r w:rsidR="00E25C38">
        <w:t xml:space="preserve">) </w:t>
      </w:r>
      <w:r w:rsidR="00D61F89">
        <w:t>de uma pessoa ou o poder de um ofício de autoridade</w:t>
      </w:r>
      <w:r w:rsidR="00E25C38">
        <w:t xml:space="preserve"> (</w:t>
      </w:r>
      <w:r w:rsidR="00E25C38" w:rsidRPr="00E25C38">
        <w:rPr>
          <w:i/>
          <w:iCs/>
        </w:rPr>
        <w:t>officium</w:t>
      </w:r>
      <w:r w:rsidR="00E25C38">
        <w:t>)”</w:t>
      </w:r>
      <w:r w:rsidR="001E3074">
        <w:t xml:space="preserve"> (tradução nossa)</w:t>
      </w:r>
      <w:r w:rsidR="00ED10F6">
        <w:rPr>
          <w:rStyle w:val="Refdenotaderodap"/>
        </w:rPr>
        <w:footnoteReference w:id="30"/>
      </w:r>
      <w:r w:rsidR="00E25C38">
        <w:t>.</w:t>
      </w:r>
      <w:r w:rsidR="00ED2FDB">
        <w:t xml:space="preserve"> Nesse novo sistema legal passam a figurar</w:t>
      </w:r>
      <w:r w:rsidR="009A786A">
        <w:t xml:space="preserve"> de modo proeminente</w:t>
      </w:r>
      <w:r w:rsidR="00ED2FDB">
        <w:t xml:space="preserve"> </w:t>
      </w:r>
      <w:r w:rsidR="00BC111F">
        <w:t xml:space="preserve">determinados direitos individuais e corporativos relacionados </w:t>
      </w:r>
      <w:r w:rsidR="009A786A">
        <w:t>ao exercício da religião,</w:t>
      </w:r>
      <w:r w:rsidR="00BC111F">
        <w:t xml:space="preserve"> </w:t>
      </w:r>
      <w:r w:rsidR="00743DDB">
        <w:t xml:space="preserve">como direitos do clero, de organizações eclesiásticas e dos conselhos da igreja, direito dos leigos </w:t>
      </w:r>
      <w:r w:rsidR="00743DCA">
        <w:t>de adorar, evangelizar, manter símbolos religiosos, participar de sacramentos, viajar em peregrinações religiosas e educar seus filhos, bem como direito dos pobres, viúvas e necessitados</w:t>
      </w:r>
      <w:r w:rsidR="009E7C71">
        <w:t xml:space="preserve"> de </w:t>
      </w:r>
      <w:r w:rsidR="009E7C71" w:rsidRPr="009E7C71">
        <w:t>buscar consolo, s</w:t>
      </w:r>
      <w:r w:rsidR="009E7C71">
        <w:t>ocorro</w:t>
      </w:r>
      <w:r w:rsidR="009E7C71" w:rsidRPr="009E7C71">
        <w:t xml:space="preserve"> e santuário dentro da igreja</w:t>
      </w:r>
      <w:r w:rsidR="004E3593">
        <w:rPr>
          <w:rStyle w:val="Refdenotaderodap"/>
        </w:rPr>
        <w:footnoteReference w:id="31"/>
      </w:r>
      <w:r w:rsidR="009E7C71" w:rsidRPr="009E7C71">
        <w:t>.</w:t>
      </w:r>
      <w:r w:rsidR="00F2233C">
        <w:t xml:space="preserve"> </w:t>
      </w:r>
    </w:p>
    <w:p w14:paraId="196BA4D5" w14:textId="1D9B9A8D" w:rsidR="00103E54" w:rsidRPr="00542987" w:rsidRDefault="00862408" w:rsidP="00CE4646">
      <w:pPr>
        <w:spacing w:line="240" w:lineRule="auto"/>
        <w:ind w:firstLine="708"/>
        <w:contextualSpacing/>
      </w:pPr>
      <w:r>
        <w:t>Podem ser encontrados paralelos dessas formulações canônicas no direito costumeiro e civil medieval</w:t>
      </w:r>
      <w:r w:rsidR="00DD1C21">
        <w:t>, como por exemplo na Magna Carta inglesa de 1215</w:t>
      </w:r>
      <w:r w:rsidR="0091474E">
        <w:t xml:space="preserve">, que estabelece que “a </w:t>
      </w:r>
      <w:r w:rsidR="00F761A2">
        <w:t>igreja da Inglaterra deve ser livre [</w:t>
      </w:r>
      <w:r w:rsidR="00F761A2" w:rsidRPr="006A56AC">
        <w:rPr>
          <w:i/>
          <w:iCs/>
        </w:rPr>
        <w:t>libera</w:t>
      </w:r>
      <w:r w:rsidR="00F761A2">
        <w:t>]</w:t>
      </w:r>
      <w:r w:rsidR="00D8783A">
        <w:t xml:space="preserve"> e deve ter todos os seus direitos [</w:t>
      </w:r>
      <w:r w:rsidR="00D8783A" w:rsidRPr="006A56AC">
        <w:rPr>
          <w:i/>
          <w:iCs/>
        </w:rPr>
        <w:t>iure</w:t>
      </w:r>
      <w:r w:rsidR="00D8783A">
        <w:t>] e liberdades [</w:t>
      </w:r>
      <w:r w:rsidR="00D8783A" w:rsidRPr="006A56AC">
        <w:rPr>
          <w:i/>
          <w:iCs/>
        </w:rPr>
        <w:t>libertates</w:t>
      </w:r>
      <w:r w:rsidR="00D8783A">
        <w:t>] invioláveis”</w:t>
      </w:r>
      <w:r w:rsidR="006A56AC">
        <w:t xml:space="preserve"> (tradução nossa)</w:t>
      </w:r>
      <w:r w:rsidR="006A56AC">
        <w:rPr>
          <w:rStyle w:val="Refdenotaderodap"/>
        </w:rPr>
        <w:footnoteReference w:id="32"/>
      </w:r>
      <w:r w:rsidR="006A56AC">
        <w:t>.</w:t>
      </w:r>
      <w:r w:rsidR="00286AA1">
        <w:t xml:space="preserve"> Tais cartas de direitos medievais funcionam, mais tarde, como importantes protótipos para o constitucionalismo moderno</w:t>
      </w:r>
      <w:r w:rsidR="00103E54">
        <w:t>.</w:t>
      </w:r>
      <w:r w:rsidR="00CE4646">
        <w:t xml:space="preserve"> </w:t>
      </w:r>
      <w:r w:rsidR="00103E54">
        <w:t>Contudo, nes</w:t>
      </w:r>
      <w:r w:rsidR="00CF688A">
        <w:t>s</w:t>
      </w:r>
      <w:r w:rsidR="00103E54">
        <w:t>e momento</w:t>
      </w:r>
      <w:r w:rsidR="00CE4646">
        <w:t>,</w:t>
      </w:r>
      <w:r w:rsidR="00103E54">
        <w:t xml:space="preserve"> tais direitos</w:t>
      </w:r>
      <w:r w:rsidR="00BB5636">
        <w:t xml:space="preserve"> protetivos</w:t>
      </w:r>
      <w:r w:rsidR="00103E54">
        <w:t xml:space="preserve"> ainda eram limitados aos católicos fiéis</w:t>
      </w:r>
      <w:r w:rsidR="00BB5636">
        <w:t xml:space="preserve">, excluindo os tidos como hereges, bem como judeus, muçulmanos ou cristãos ortodoxos. </w:t>
      </w:r>
      <w:r w:rsidR="007B0373">
        <w:t xml:space="preserve">Curiosamente, a </w:t>
      </w:r>
      <w:r w:rsidR="0014498C">
        <w:t xml:space="preserve">famosa </w:t>
      </w:r>
      <w:r w:rsidR="0014498C">
        <w:lastRenderedPageBreak/>
        <w:t>frase de Tertuliano era frequentemente repetida, mesmo quando seu ideal era traído</w:t>
      </w:r>
      <w:r w:rsidR="002E5CEF">
        <w:t xml:space="preserve">, especialmente no período das </w:t>
      </w:r>
      <w:r w:rsidR="002E5CEF" w:rsidRPr="00542987">
        <w:t>cruzadas e inquisições</w:t>
      </w:r>
      <w:r w:rsidR="00CE4646" w:rsidRPr="00542987">
        <w:rPr>
          <w:rStyle w:val="Refdenotaderodap"/>
        </w:rPr>
        <w:footnoteReference w:id="33"/>
      </w:r>
      <w:r w:rsidR="002E5CEF" w:rsidRPr="00542987">
        <w:t>.</w:t>
      </w:r>
    </w:p>
    <w:p w14:paraId="6E215DF4" w14:textId="08CA5F72" w:rsidR="006D3865" w:rsidRPr="006D1641" w:rsidRDefault="000020A6" w:rsidP="00EF4D29">
      <w:pPr>
        <w:spacing w:before="240" w:line="240" w:lineRule="auto"/>
        <w:ind w:firstLine="708"/>
        <w:contextualSpacing/>
      </w:pPr>
      <w:r w:rsidRPr="00542987">
        <w:t>N</w:t>
      </w:r>
      <w:r w:rsidR="00D063B2" w:rsidRPr="00542987">
        <w:t>os séculos XIV e XV o sistema medieval das relações entre igreja e autoridade pública começa a sofrer alterações. Monarcas começam a aumentar seu poder sob a igreja e a autoridade clerical começa a se dissipar, tanto devido a corrupção generalizada como por divisões nos altos níveis de governo da igreja</w:t>
      </w:r>
      <w:r w:rsidR="001D202B" w:rsidRPr="00542987">
        <w:rPr>
          <w:rStyle w:val="Refdenotaderodap"/>
        </w:rPr>
        <w:footnoteReference w:id="34"/>
      </w:r>
      <w:r w:rsidR="00D063B2" w:rsidRPr="00542987">
        <w:t>. Por exemplo, o Sacro Imperador Romano-Germânico Sigismundo</w:t>
      </w:r>
      <w:r w:rsidR="006D15CA" w:rsidRPr="00542987">
        <w:t xml:space="preserve"> </w:t>
      </w:r>
      <w:r w:rsidR="009F46B0" w:rsidRPr="00542987">
        <w:t>convo</w:t>
      </w:r>
      <w:r w:rsidR="006D15CA" w:rsidRPr="00542987">
        <w:t>cou</w:t>
      </w:r>
      <w:r w:rsidR="009F46B0" w:rsidRPr="00542987">
        <w:t xml:space="preserve"> uma série de concílios, dentre os quais o mais importante foi o Concílio de Constança, que</w:t>
      </w:r>
      <w:r w:rsidR="006D15CA" w:rsidRPr="00542987">
        <w:t>, no contexto</w:t>
      </w:r>
      <w:r w:rsidR="006D15CA">
        <w:t xml:space="preserve"> da Cisma do Ocidente,</w:t>
      </w:r>
      <w:r w:rsidR="009F46B0" w:rsidRPr="009F46B0">
        <w:t xml:space="preserve"> declarou a </w:t>
      </w:r>
      <w:r w:rsidR="009F46B0" w:rsidRPr="00EA358C">
        <w:t>autoridade conciliar sob o governo da igreja e a lei canônica, apesar da desaprovação papal.</w:t>
      </w:r>
      <w:r w:rsidR="00542987" w:rsidRPr="00EA358C">
        <w:t xml:space="preserve"> </w:t>
      </w:r>
      <w:r w:rsidR="00D063B2" w:rsidRPr="00EA358C">
        <w:t>Príncipes e governantes deram início a “reformas legais” que definiram limites nos impostos, propriedades e jurisdição dos tribunais eclesiásticos. Na França, por meio da Pragmática Sanção de Bourges (1438) e da Concordata de Bolonha (1516), reis baniram diversos impostos papais, sujeitaram o clero à disciplina da realeza e aumentaram seu controle sob propriedades da igreja, entre outras medidas.</w:t>
      </w:r>
      <w:r w:rsidR="00EF4D29">
        <w:t xml:space="preserve"> </w:t>
      </w:r>
      <w:r w:rsidR="00AD06CF">
        <w:t xml:space="preserve">Além disso, </w:t>
      </w:r>
      <w:r w:rsidR="00431993">
        <w:t xml:space="preserve">o contexto do </w:t>
      </w:r>
      <w:r w:rsidR="00431993" w:rsidRPr="006D1641">
        <w:t xml:space="preserve">padroado </w:t>
      </w:r>
      <w:r w:rsidR="00A93064" w:rsidRPr="006D1641">
        <w:t xml:space="preserve">(concessão papal aos impérios </w:t>
      </w:r>
      <w:r w:rsidR="00EE1EF6" w:rsidRPr="006D1641">
        <w:t>ultramarinos da Península Ibérica</w:t>
      </w:r>
      <w:r w:rsidR="008C0C55" w:rsidRPr="006D1641">
        <w:t xml:space="preserve"> visando agilizar o estabelecimento da Igreja nas colônias)</w:t>
      </w:r>
      <w:r w:rsidR="00643C94" w:rsidRPr="006D1641">
        <w:t>,</w:t>
      </w:r>
      <w:r w:rsidR="005901A3" w:rsidRPr="006D1641">
        <w:t xml:space="preserve"> que </w:t>
      </w:r>
      <w:r w:rsidR="000B613D" w:rsidRPr="006D1641">
        <w:t xml:space="preserve">concedeu maior autonomia aos monarcas para, por exemplo, o julgamento de heresias, </w:t>
      </w:r>
      <w:r w:rsidR="000B7C9D" w:rsidRPr="006D1641">
        <w:t>resultou em abusos como o da inquisição espanhola</w:t>
      </w:r>
      <w:r w:rsidR="00D063B2" w:rsidRPr="006D1641">
        <w:rPr>
          <w:rStyle w:val="Refdenotaderodap"/>
        </w:rPr>
        <w:footnoteReference w:id="35"/>
      </w:r>
      <w:r w:rsidR="00D063B2" w:rsidRPr="006D1641">
        <w:t xml:space="preserve">. </w:t>
      </w:r>
    </w:p>
    <w:p w14:paraId="1EE2F92C" w14:textId="432C12CC" w:rsidR="00906FD9" w:rsidRPr="006D1641" w:rsidRDefault="00F4583B" w:rsidP="00A3282F">
      <w:pPr>
        <w:spacing w:line="240" w:lineRule="auto"/>
        <w:ind w:firstLine="708"/>
        <w:contextualSpacing/>
      </w:pPr>
      <w:r w:rsidRPr="006D1641">
        <w:t>Importante destacar que</w:t>
      </w:r>
      <w:r w:rsidR="00816213" w:rsidRPr="006D1641">
        <w:t xml:space="preserve">, mesmo diante desse contexto, </w:t>
      </w:r>
      <w:r w:rsidR="003904B5" w:rsidRPr="006D1641">
        <w:t xml:space="preserve">Francisco de Vitoria </w:t>
      </w:r>
      <w:r w:rsidR="00D028C1" w:rsidRPr="006D1641">
        <w:t>(1483-1546) e Bartolomeu de las Casas (</w:t>
      </w:r>
      <w:r w:rsidR="007348BC" w:rsidRPr="006D1641">
        <w:t>1484-</w:t>
      </w:r>
      <w:r w:rsidR="00D028C1" w:rsidRPr="006D1641">
        <w:t xml:space="preserve">1566) fazem avanços no que eles chamaram de “direito natural </w:t>
      </w:r>
      <w:r w:rsidR="00F153A1" w:rsidRPr="006D1641">
        <w:t>à</w:t>
      </w:r>
      <w:r w:rsidR="00D028C1" w:rsidRPr="006D1641">
        <w:t xml:space="preserve"> liberdade religiosa” (</w:t>
      </w:r>
      <w:r w:rsidR="00D028C1" w:rsidRPr="006D1641">
        <w:rPr>
          <w:i/>
          <w:iCs/>
        </w:rPr>
        <w:t>naturale ius libertatis religionis</w:t>
      </w:r>
      <w:r w:rsidR="00D028C1" w:rsidRPr="006D1641">
        <w:t xml:space="preserve">). Ambos </w:t>
      </w:r>
      <w:r w:rsidR="00795178" w:rsidRPr="006D1641">
        <w:t>se posicionaram contra</w:t>
      </w:r>
      <w:r w:rsidR="00D028C1" w:rsidRPr="006D1641">
        <w:t xml:space="preserve"> os batismos e conversões forçadas de nativos da </w:t>
      </w:r>
      <w:r w:rsidR="00CF688A" w:rsidRPr="006D1641">
        <w:t>A</w:t>
      </w:r>
      <w:r w:rsidR="00D028C1" w:rsidRPr="006D1641">
        <w:t xml:space="preserve">mérica </w:t>
      </w:r>
      <w:r w:rsidR="00CF688A" w:rsidRPr="006D1641">
        <w:t>L</w:t>
      </w:r>
      <w:r w:rsidR="00D028C1" w:rsidRPr="006D1641">
        <w:t>atina e escravos</w:t>
      </w:r>
      <w:r w:rsidR="0092309D" w:rsidRPr="006D1641">
        <w:t>,</w:t>
      </w:r>
      <w:r w:rsidR="00183A29" w:rsidRPr="006D1641">
        <w:t xml:space="preserve"> e a</w:t>
      </w:r>
      <w:r w:rsidR="00D028C1" w:rsidRPr="006D1641">
        <w:t xml:space="preserve">rriscaram ao urgir às autoridades políticas e religiosas que garantissem a liberdade dos missionários </w:t>
      </w:r>
      <w:r w:rsidR="00385850" w:rsidRPr="006D1641">
        <w:t xml:space="preserve">e </w:t>
      </w:r>
      <w:r w:rsidR="00D028C1" w:rsidRPr="006D1641">
        <w:t>dos nativos de aceitarem ou rejeitarem a pregação</w:t>
      </w:r>
      <w:r w:rsidR="000B1DEF" w:rsidRPr="006D1641">
        <w:rPr>
          <w:rStyle w:val="Refdenotaderodap"/>
        </w:rPr>
        <w:footnoteReference w:id="36"/>
      </w:r>
      <w:r w:rsidR="00D028C1" w:rsidRPr="006D1641">
        <w:t>.</w:t>
      </w:r>
      <w:r w:rsidR="00812784" w:rsidRPr="006D1641">
        <w:t xml:space="preserve"> Bartolomeu de las Casas, por exemplo, test</w:t>
      </w:r>
      <w:r w:rsidR="00D24FFB" w:rsidRPr="006D1641">
        <w:t xml:space="preserve">emunhou conquistadores espanhóis </w:t>
      </w:r>
      <w:r w:rsidR="00BA1168" w:rsidRPr="006D1641">
        <w:t>em Hispaniola (</w:t>
      </w:r>
      <w:r w:rsidR="00D24FFB" w:rsidRPr="006D1641">
        <w:t>Caribe</w:t>
      </w:r>
      <w:r w:rsidR="00BA1168" w:rsidRPr="006D1641">
        <w:t>)</w:t>
      </w:r>
      <w:r w:rsidR="00D24FFB" w:rsidRPr="006D1641">
        <w:t xml:space="preserve"> forçando indígenas a se batizarem e os assassinando caso se recusassem.</w:t>
      </w:r>
      <w:r w:rsidR="000107B0" w:rsidRPr="006D1641">
        <w:t xml:space="preserve"> Assim, passou a dedicar-se a defender o direito inerente dos habitantes nativos</w:t>
      </w:r>
      <w:r w:rsidR="0089671C" w:rsidRPr="006D1641">
        <w:t xml:space="preserve">, por entender que não deveria haver </w:t>
      </w:r>
      <w:r w:rsidR="00933AC4" w:rsidRPr="006D1641">
        <w:t xml:space="preserve">coação </w:t>
      </w:r>
      <w:r w:rsidR="007470A4" w:rsidRPr="006D1641">
        <w:t>em atos de fé</w:t>
      </w:r>
      <w:r w:rsidR="00C60DEE" w:rsidRPr="006D1641">
        <w:t>.</w:t>
      </w:r>
      <w:r w:rsidR="0089671C" w:rsidRPr="006D1641">
        <w:t xml:space="preserve"> </w:t>
      </w:r>
      <w:r w:rsidR="00D862C3" w:rsidRPr="006D1641">
        <w:t xml:space="preserve">Seu argumento era que índios são seres humanos feitos a imagem de Deus, </w:t>
      </w:r>
      <w:r w:rsidR="008D6C13" w:rsidRPr="006D1641">
        <w:t>com liberdade natural para</w:t>
      </w:r>
      <w:r w:rsidR="00D862C3" w:rsidRPr="006D1641">
        <w:t xml:space="preserve"> aceitar ou rejeitar o batismo</w:t>
      </w:r>
      <w:r w:rsidR="006B30FD" w:rsidRPr="006D1641">
        <w:t xml:space="preserve">, o que ele chamou de </w:t>
      </w:r>
      <w:r w:rsidR="006B30FD" w:rsidRPr="006D1641">
        <w:rPr>
          <w:i/>
          <w:iCs/>
        </w:rPr>
        <w:t>naturale ius libertatis</w:t>
      </w:r>
      <w:r w:rsidR="00D8229C" w:rsidRPr="006D1641">
        <w:rPr>
          <w:rStyle w:val="Refdenotaderodap"/>
        </w:rPr>
        <w:footnoteReference w:id="37"/>
      </w:r>
      <w:r w:rsidR="00EF5065" w:rsidRPr="006D1641">
        <w:t>.</w:t>
      </w:r>
      <w:r w:rsidR="00037B50" w:rsidRPr="006D1641">
        <w:t xml:space="preserve"> </w:t>
      </w:r>
      <w:r w:rsidR="00B23A15" w:rsidRPr="006D1641">
        <w:t xml:space="preserve">Ele leva </w:t>
      </w:r>
      <w:r w:rsidR="003865E1" w:rsidRPr="006D1641">
        <w:t xml:space="preserve">à Espanha </w:t>
      </w:r>
      <w:r w:rsidR="00B23A15" w:rsidRPr="006D1641">
        <w:t xml:space="preserve">seus argumentos e </w:t>
      </w:r>
      <w:r w:rsidR="00FC42CC" w:rsidRPr="006D1641">
        <w:t xml:space="preserve">condenações à brutalidade </w:t>
      </w:r>
      <w:r w:rsidR="00813810" w:rsidRPr="006D1641">
        <w:t xml:space="preserve">do colonialismo </w:t>
      </w:r>
      <w:r w:rsidR="00B92CC0" w:rsidRPr="006D1641">
        <w:t>que violava direitos naturais</w:t>
      </w:r>
      <w:r w:rsidR="00B23A15" w:rsidRPr="006D1641">
        <w:t xml:space="preserve">, </w:t>
      </w:r>
      <w:r w:rsidR="003865E1" w:rsidRPr="006D1641">
        <w:t>os quais</w:t>
      </w:r>
      <w:r w:rsidR="00B23A15" w:rsidRPr="006D1641">
        <w:t xml:space="preserve"> se tornam um obstáculo </w:t>
      </w:r>
      <w:r w:rsidR="006E1E55" w:rsidRPr="006D1641">
        <w:t>ao império espanhol</w:t>
      </w:r>
      <w:r w:rsidR="006E1E55" w:rsidRPr="006D1641">
        <w:rPr>
          <w:rStyle w:val="Refdenotaderodap"/>
        </w:rPr>
        <w:footnoteReference w:id="38"/>
      </w:r>
      <w:r w:rsidR="006E1E55" w:rsidRPr="006D1641">
        <w:t>.</w:t>
      </w:r>
      <w:r w:rsidR="00A3282F" w:rsidRPr="006D1641">
        <w:t xml:space="preserve"> </w:t>
      </w:r>
      <w:r w:rsidR="00665F0C" w:rsidRPr="006D1641">
        <w:t>De modo geral, Vitoria e las Casas</w:t>
      </w:r>
      <w:r w:rsidR="002F4F9E" w:rsidRPr="006D1641">
        <w:t xml:space="preserve"> estavam ecoando o </w:t>
      </w:r>
      <w:r w:rsidR="00981AAE" w:rsidRPr="006D1641">
        <w:t xml:space="preserve">que já havia sido </w:t>
      </w:r>
      <w:r w:rsidR="008E556A" w:rsidRPr="006D1641">
        <w:t xml:space="preserve">anteriormente </w:t>
      </w:r>
      <w:r w:rsidR="00981AAE" w:rsidRPr="006D1641">
        <w:t xml:space="preserve">ensinado </w:t>
      </w:r>
      <w:r w:rsidR="00413A68">
        <w:t xml:space="preserve">e reafirmado </w:t>
      </w:r>
      <w:r w:rsidR="00981AAE" w:rsidRPr="006D1641">
        <w:t>em importantes bulas papais</w:t>
      </w:r>
      <w:r w:rsidR="008E556A" w:rsidRPr="006D1641">
        <w:t xml:space="preserve"> que condenaram a escravidão e abusos indígenas</w:t>
      </w:r>
      <w:r w:rsidR="00981AAE" w:rsidRPr="006D1641">
        <w:t>:</w:t>
      </w:r>
      <w:r w:rsidR="00A2103C" w:rsidRPr="006D1641">
        <w:t xml:space="preserve"> </w:t>
      </w:r>
      <w:r w:rsidR="00A2103C" w:rsidRPr="006D1641">
        <w:rPr>
          <w:i/>
          <w:iCs/>
        </w:rPr>
        <w:t>Sicut Dudum</w:t>
      </w:r>
      <w:r w:rsidR="00A2103C" w:rsidRPr="006D1641">
        <w:t xml:space="preserve"> (14</w:t>
      </w:r>
      <w:r w:rsidR="000E1C58" w:rsidRPr="006D1641">
        <w:t>35</w:t>
      </w:r>
      <w:r w:rsidR="00A2103C" w:rsidRPr="006D1641">
        <w:t xml:space="preserve">) e </w:t>
      </w:r>
      <w:r w:rsidR="00A2103C" w:rsidRPr="006D1641">
        <w:rPr>
          <w:i/>
          <w:iCs/>
        </w:rPr>
        <w:t>Sublimis Deus</w:t>
      </w:r>
      <w:r w:rsidR="00A2103C" w:rsidRPr="006D1641">
        <w:t xml:space="preserve"> (1537)</w:t>
      </w:r>
      <w:r w:rsidR="008E556A" w:rsidRPr="006D1641">
        <w:t xml:space="preserve">. </w:t>
      </w:r>
      <w:r w:rsidR="00E05F59" w:rsidRPr="006D1641">
        <w:t xml:space="preserve">A primeira, </w:t>
      </w:r>
      <w:r w:rsidR="00E05F59" w:rsidRPr="006D1641">
        <w:rPr>
          <w:i/>
          <w:iCs/>
        </w:rPr>
        <w:t>Sicut Dudum</w:t>
      </w:r>
      <w:r w:rsidR="00E05F59" w:rsidRPr="006D1641">
        <w:t>,</w:t>
      </w:r>
      <w:r w:rsidR="00795A46" w:rsidRPr="006D1641">
        <w:t xml:space="preserve"> foi escrita contra a escravização de </w:t>
      </w:r>
      <w:r w:rsidR="007A4691" w:rsidRPr="006D1641">
        <w:t>negros nas Ilhas Canárias</w:t>
      </w:r>
      <w:r w:rsidR="00E05F59" w:rsidRPr="006D1641">
        <w:t xml:space="preserve"> </w:t>
      </w:r>
      <w:r w:rsidR="007C4F80" w:rsidRPr="006D1641">
        <w:t xml:space="preserve">e ordenou </w:t>
      </w:r>
      <w:r w:rsidR="006B762B" w:rsidRPr="006D1641">
        <w:t xml:space="preserve">que os fiéis </w:t>
      </w:r>
      <w:r w:rsidR="00906FD9" w:rsidRPr="006D1641">
        <w:t>restaurassem a liberdade todos os que foram submetidos a escravidão, sob pena de excomunhão</w:t>
      </w:r>
      <w:r w:rsidR="00906FD9" w:rsidRPr="006D1641">
        <w:rPr>
          <w:rStyle w:val="Refdenotaderodap"/>
        </w:rPr>
        <w:footnoteReference w:id="39"/>
      </w:r>
      <w:r w:rsidR="00906FD9" w:rsidRPr="006D1641">
        <w:t>.</w:t>
      </w:r>
      <w:r w:rsidR="00473BA6" w:rsidRPr="006D1641">
        <w:t xml:space="preserve"> A segunda, </w:t>
      </w:r>
      <w:r w:rsidR="00473BA6" w:rsidRPr="006D1641">
        <w:rPr>
          <w:i/>
          <w:iCs/>
        </w:rPr>
        <w:t>Sublimis Deus</w:t>
      </w:r>
      <w:r w:rsidR="00473BA6" w:rsidRPr="006D1641">
        <w:t xml:space="preserve">, </w:t>
      </w:r>
      <w:r w:rsidR="00C5416E" w:rsidRPr="006D1641">
        <w:t>foi elabor</w:t>
      </w:r>
      <w:r w:rsidR="00B756EE" w:rsidRPr="006D1641">
        <w:t xml:space="preserve">ada </w:t>
      </w:r>
      <w:r w:rsidR="002228C9" w:rsidRPr="006D1641">
        <w:t>em repúdio à</w:t>
      </w:r>
      <w:r w:rsidR="00B756EE" w:rsidRPr="006D1641">
        <w:t xml:space="preserve"> es</w:t>
      </w:r>
      <w:r w:rsidR="00274667" w:rsidRPr="006D1641">
        <w:t>crav</w:t>
      </w:r>
      <w:r w:rsidR="00C42C83" w:rsidRPr="006D1641">
        <w:t>idão de indígenas</w:t>
      </w:r>
      <w:r w:rsidR="00256B3B" w:rsidRPr="006D1641">
        <w:t xml:space="preserve"> – vale se ater a um trecho </w:t>
      </w:r>
      <w:r w:rsidR="00A3282F" w:rsidRPr="006D1641">
        <w:t>dela</w:t>
      </w:r>
      <w:r w:rsidR="00256B3B" w:rsidRPr="006D1641">
        <w:t>:</w:t>
      </w:r>
    </w:p>
    <w:p w14:paraId="0FB39D4A" w14:textId="77777777" w:rsidR="00A3282F" w:rsidRDefault="00A3282F" w:rsidP="00A3282F">
      <w:pPr>
        <w:spacing w:line="240" w:lineRule="auto"/>
        <w:ind w:firstLine="708"/>
        <w:contextualSpacing/>
        <w:rPr>
          <w:highlight w:val="yellow"/>
        </w:rPr>
      </w:pPr>
    </w:p>
    <w:p w14:paraId="127C4DD4" w14:textId="4220EA78" w:rsidR="00464DCA" w:rsidRPr="00A3282F" w:rsidRDefault="00464DCA" w:rsidP="00A3282F">
      <w:pPr>
        <w:spacing w:line="240" w:lineRule="auto"/>
        <w:ind w:left="2268"/>
        <w:contextualSpacing/>
        <w:rPr>
          <w:sz w:val="20"/>
          <w:szCs w:val="20"/>
        </w:rPr>
      </w:pPr>
      <w:r w:rsidRPr="00A3282F">
        <w:rPr>
          <w:sz w:val="20"/>
          <w:szCs w:val="20"/>
        </w:rPr>
        <w:t>O inimigo da raça humana, que se opõe todas as boas ações a fim de levar os homens à ruína, olhando-a com inveja, elaborou um estratagema jamais visto até então, pelo qual pretende prejudicar a pregação da palavra de Salvação de Deus aos povos: ele inspirou seus correligionários, que, para agradá-lo, não hesitam em propalar mundo afora que os índios do Oeste e do Sul, e outras pessoas das quais tivemos notícias recentemente deveriam ser tratadas como animais brutos criados para o nosso serviço, pretextando que seriam incapazes de receber a fé católica.</w:t>
      </w:r>
    </w:p>
    <w:p w14:paraId="61D0517E" w14:textId="4B138226" w:rsidR="00A46612" w:rsidRPr="00A3282F" w:rsidRDefault="00A46612" w:rsidP="00A3282F">
      <w:pPr>
        <w:spacing w:line="240" w:lineRule="auto"/>
        <w:ind w:left="2268"/>
        <w:contextualSpacing/>
        <w:rPr>
          <w:sz w:val="20"/>
          <w:szCs w:val="20"/>
          <w:highlight w:val="yellow"/>
        </w:rPr>
      </w:pPr>
      <w:r w:rsidRPr="00A3282F">
        <w:rPr>
          <w:sz w:val="20"/>
          <w:szCs w:val="20"/>
        </w:rPr>
        <w:t>Nós, que, embora indignos, exercemos sobre a terra o poder de nosso Senhor e buscamos com todas as nossas forças recolher as ovelhas dispersas de seu rebanho no aprisco a nós confiado, consideramos, no entanto, que os índios são verdadeiramente homens e que eles não só são capazes de compreender a fé católica, como, segundo nos informaram, anseiam sobremaneira recebê-la. Desejosos de prover amplo remédio para estes males, definimos e declaramos pela presente Encíclica,</w:t>
      </w:r>
      <w:r w:rsidR="0016786F" w:rsidRPr="00A3282F">
        <w:rPr>
          <w:sz w:val="20"/>
          <w:szCs w:val="20"/>
        </w:rPr>
        <w:t xml:space="preserve"> [...] que, não obstante o que quer que se tenha dito ou se diga em contrário, </w:t>
      </w:r>
      <w:r w:rsidR="0016786F" w:rsidRPr="000A12E2">
        <w:rPr>
          <w:b/>
          <w:bCs/>
          <w:sz w:val="20"/>
          <w:szCs w:val="20"/>
        </w:rPr>
        <w:t>os ditos índios e todos os outros povos que venham a ser descobertos pelos cristãos, não devem em absoluto ser privados de sua liberdade ou da posse de suas propriedades, ainda que sejam alheios à fé de Jesus Cristo; e que eles devem livre e legitimamente gozar de sua liberdade e da posse de sua propriedade; e não devem de modo algum ser escravizados</w:t>
      </w:r>
      <w:r w:rsidR="0016786F" w:rsidRPr="00A3282F">
        <w:rPr>
          <w:sz w:val="20"/>
          <w:szCs w:val="20"/>
        </w:rPr>
        <w:t>; e se o contrário vier a acontecer, tais atos devem ser considerados nulos e sem efeito.</w:t>
      </w:r>
      <w:r w:rsidR="000A12E2">
        <w:rPr>
          <w:sz w:val="20"/>
          <w:szCs w:val="20"/>
        </w:rPr>
        <w:t xml:space="preserve"> (Tradução nossa, destaque nosso)</w:t>
      </w:r>
      <w:r w:rsidR="000A12E2">
        <w:rPr>
          <w:rStyle w:val="Refdenotaderodap"/>
          <w:sz w:val="20"/>
          <w:szCs w:val="20"/>
        </w:rPr>
        <w:footnoteReference w:id="40"/>
      </w:r>
    </w:p>
    <w:p w14:paraId="44B3CCDC" w14:textId="77777777" w:rsidR="005C33FB" w:rsidRDefault="005C33FB" w:rsidP="00A4126F">
      <w:pPr>
        <w:spacing w:line="240" w:lineRule="auto"/>
        <w:contextualSpacing/>
      </w:pPr>
    </w:p>
    <w:p w14:paraId="0BCEE19E" w14:textId="57DA1F99" w:rsidR="009F6341" w:rsidRPr="009F6341" w:rsidRDefault="009F6341" w:rsidP="009F6341">
      <w:pPr>
        <w:spacing w:before="240" w:line="240" w:lineRule="auto"/>
        <w:contextualSpacing/>
        <w:rPr>
          <w:b/>
          <w:bCs/>
        </w:rPr>
      </w:pPr>
      <w:r w:rsidRPr="009F6341">
        <w:rPr>
          <w:b/>
          <w:bCs/>
        </w:rPr>
        <w:t xml:space="preserve">3. </w:t>
      </w:r>
      <w:bookmarkStart w:id="6" w:name="_Hlk128216175"/>
      <w:r w:rsidR="00CA2EE4" w:rsidRPr="009F6341">
        <w:rPr>
          <w:b/>
          <w:bCs/>
        </w:rPr>
        <w:t>A</w:t>
      </w:r>
      <w:r w:rsidR="00CA2EE4">
        <w:rPr>
          <w:b/>
          <w:bCs/>
        </w:rPr>
        <w:t>S</w:t>
      </w:r>
      <w:r w:rsidR="00CA2EE4" w:rsidRPr="009F6341">
        <w:rPr>
          <w:b/>
          <w:bCs/>
        </w:rPr>
        <w:t xml:space="preserve"> REFORMA</w:t>
      </w:r>
      <w:r w:rsidR="00CA2EE4">
        <w:rPr>
          <w:b/>
          <w:bCs/>
        </w:rPr>
        <w:t>S</w:t>
      </w:r>
      <w:r w:rsidR="00CA2EE4" w:rsidRPr="009F6341">
        <w:rPr>
          <w:b/>
          <w:bCs/>
        </w:rPr>
        <w:t xml:space="preserve"> PROTESTANTE</w:t>
      </w:r>
      <w:bookmarkEnd w:id="6"/>
      <w:r w:rsidR="00CA2EE4">
        <w:rPr>
          <w:b/>
          <w:bCs/>
        </w:rPr>
        <w:t>S</w:t>
      </w:r>
    </w:p>
    <w:p w14:paraId="1D94A2EF" w14:textId="34B29FDB" w:rsidR="00A64943" w:rsidRDefault="00B14C4C" w:rsidP="007970DB">
      <w:pPr>
        <w:spacing w:before="240" w:line="240" w:lineRule="auto"/>
        <w:contextualSpacing/>
      </w:pPr>
      <w:r>
        <w:tab/>
        <w:t xml:space="preserve">As reformas medievais </w:t>
      </w:r>
      <w:r w:rsidR="002923B6">
        <w:t>anteriores ajudaram a fomentar as reformas protestantes</w:t>
      </w:r>
      <w:r w:rsidR="006E1577">
        <w:t xml:space="preserve">. Figura proeminente neste cenário foi Martinho Lutero que, com marco em 1517, </w:t>
      </w:r>
      <w:r w:rsidR="007633E4">
        <w:t xml:space="preserve">conclama </w:t>
      </w:r>
      <w:r w:rsidR="0012288A">
        <w:t>“</w:t>
      </w:r>
      <w:r w:rsidR="00A64943" w:rsidRPr="00A64943">
        <w:t xml:space="preserve">liberdade da consciência individual das leis canônicas intrusivas e controles clericais, liberdade dos funcionários políticos do poder eclesiástico e privilégios e liberdade do clero local do governo papal central e </w:t>
      </w:r>
      <w:r w:rsidR="00B9214E">
        <w:t>seus</w:t>
      </w:r>
      <w:r w:rsidR="00A64943" w:rsidRPr="00A64943">
        <w:t xml:space="preserve"> impostos</w:t>
      </w:r>
      <w:r w:rsidR="00B9214E">
        <w:t>” (tradução nossa)</w:t>
      </w:r>
      <w:r w:rsidR="00B9214E">
        <w:rPr>
          <w:rStyle w:val="Refdenotaderodap"/>
        </w:rPr>
        <w:footnoteReference w:id="41"/>
      </w:r>
      <w:r w:rsidR="00A64943" w:rsidRPr="00A64943">
        <w:t>.</w:t>
      </w:r>
    </w:p>
    <w:p w14:paraId="03C555DC" w14:textId="4EB16958" w:rsidR="00857382" w:rsidRDefault="009E12BF" w:rsidP="007970DB">
      <w:pPr>
        <w:spacing w:before="240" w:line="240" w:lineRule="auto"/>
        <w:contextualSpacing/>
      </w:pPr>
      <w:r>
        <w:tab/>
      </w:r>
      <w:r w:rsidR="003F207F">
        <w:t xml:space="preserve">Para Lutero, </w:t>
      </w:r>
      <w:r w:rsidR="00E648FB">
        <w:t xml:space="preserve">os dois poderes estavam </w:t>
      </w:r>
      <w:r w:rsidR="000E2CDB">
        <w:t>amplian</w:t>
      </w:r>
      <w:r w:rsidR="00E648FB">
        <w:t xml:space="preserve">do </w:t>
      </w:r>
      <w:r w:rsidR="00E54486">
        <w:t>s</w:t>
      </w:r>
      <w:r w:rsidR="00E648FB">
        <w:t xml:space="preserve">uas esferas de autoridade: </w:t>
      </w:r>
      <w:r w:rsidR="008A51AD">
        <w:t>a igrej</w:t>
      </w:r>
      <w:r w:rsidR="000E2CDB">
        <w:t xml:space="preserve">a extrapolando </w:t>
      </w:r>
      <w:r w:rsidR="005C3DC6">
        <w:t xml:space="preserve">a esfera espiritual e os governantes seculares extrapolando </w:t>
      </w:r>
      <w:r w:rsidR="009B59D6">
        <w:t xml:space="preserve">suas </w:t>
      </w:r>
      <w:r w:rsidR="005C3DC6">
        <w:t>matérias terrenas</w:t>
      </w:r>
      <w:r w:rsidR="00E47CB0">
        <w:t xml:space="preserve">, sendo que os </w:t>
      </w:r>
      <w:r w:rsidR="009B59D6" w:rsidRPr="009F6341">
        <w:t>governantes s</w:t>
      </w:r>
      <w:r w:rsidR="00E47CB0">
        <w:t xml:space="preserve">eriam </w:t>
      </w:r>
      <w:r w:rsidR="009B59D6" w:rsidRPr="009F6341">
        <w:t>incapazes de julgar matérias espirituais de fé e religião,</w:t>
      </w:r>
      <w:r w:rsidR="00E47CB0">
        <w:t xml:space="preserve"> “</w:t>
      </w:r>
      <w:r w:rsidR="009B59D6" w:rsidRPr="009F6341">
        <w:t xml:space="preserve">pois fé reside não no corpo, mas no coração, </w:t>
      </w:r>
      <w:r w:rsidR="00527443">
        <w:t>o qual</w:t>
      </w:r>
      <w:r w:rsidR="009B59D6" w:rsidRPr="009F6341">
        <w:t xml:space="preserve"> não pode ser alcançad</w:t>
      </w:r>
      <w:r w:rsidR="00527443">
        <w:t>o</w:t>
      </w:r>
      <w:r w:rsidR="009B59D6" w:rsidRPr="009F6341">
        <w:t xml:space="preserve"> pela espada de reis e príncipes</w:t>
      </w:r>
      <w:r w:rsidR="00BA199D">
        <w:t>”</w:t>
      </w:r>
      <w:r w:rsidR="00527443">
        <w:t xml:space="preserve"> (</w:t>
      </w:r>
      <w:r w:rsidR="00527443" w:rsidRPr="006D3BA7">
        <w:t>tradução nossa)</w:t>
      </w:r>
      <w:r w:rsidR="00527443" w:rsidRPr="006D3BA7">
        <w:rPr>
          <w:rStyle w:val="Refdenotaderodap"/>
        </w:rPr>
        <w:footnoteReference w:id="42"/>
      </w:r>
      <w:r w:rsidR="00527443" w:rsidRPr="006D3BA7">
        <w:t>.</w:t>
      </w:r>
      <w:r w:rsidR="00F02E89" w:rsidRPr="006D3BA7">
        <w:t xml:space="preserve"> </w:t>
      </w:r>
      <w:r w:rsidR="0082466F" w:rsidRPr="006D3BA7">
        <w:t>Lutero</w:t>
      </w:r>
      <w:r w:rsidR="0033594A" w:rsidRPr="006D3BA7">
        <w:t>, influenciado pelo ensino de Agostinho,</w:t>
      </w:r>
      <w:r w:rsidR="0082466F" w:rsidRPr="006D3BA7">
        <w:t xml:space="preserve"> est</w:t>
      </w:r>
      <w:r w:rsidR="002D024D" w:rsidRPr="006D3BA7">
        <w:t>ava</w:t>
      </w:r>
      <w:r w:rsidR="001A3B9D" w:rsidRPr="006D3BA7">
        <w:t xml:space="preserve"> cunhando a ideia de que Deus ordenou dois reinos: um espiritual e outro temporal</w:t>
      </w:r>
      <w:r w:rsidR="004627AE" w:rsidRPr="006D3BA7">
        <w:t>, com responsabilidades distintas.</w:t>
      </w:r>
      <w:r w:rsidR="006D3BA7">
        <w:t xml:space="preserve"> </w:t>
      </w:r>
      <w:r w:rsidR="00153DC3" w:rsidRPr="006D3BA7">
        <w:t>Os reformadores discordavam entre si sobre o modo de operação de cada um desses reinos, mas o</w:t>
      </w:r>
      <w:r w:rsidR="00153DC3">
        <w:t xml:space="preserve"> </w:t>
      </w:r>
      <w:r w:rsidR="00305ADD">
        <w:t xml:space="preserve">ponto central articulado é que a igreja e a autoridade secular </w:t>
      </w:r>
      <w:r w:rsidR="00C05105">
        <w:t>possuem papeis distintos</w:t>
      </w:r>
      <w:r w:rsidR="00921D94">
        <w:t xml:space="preserve">, e não cabe ao governo </w:t>
      </w:r>
      <w:r w:rsidR="00E566EF">
        <w:t>forçar a crença</w:t>
      </w:r>
      <w:r w:rsidR="00296CE3">
        <w:rPr>
          <w:rStyle w:val="Refdenotaderodap"/>
        </w:rPr>
        <w:footnoteReference w:id="43"/>
      </w:r>
      <w:r w:rsidR="00676758">
        <w:t xml:space="preserve">. </w:t>
      </w:r>
    </w:p>
    <w:p w14:paraId="793B7BEE" w14:textId="77992CD0" w:rsidR="003D50AE" w:rsidRPr="008B77ED" w:rsidRDefault="00FC1185" w:rsidP="008B77ED">
      <w:pPr>
        <w:spacing w:before="240" w:line="240" w:lineRule="auto"/>
        <w:ind w:firstLine="708"/>
        <w:contextualSpacing/>
        <w:rPr>
          <w:color w:val="FF0000"/>
        </w:rPr>
      </w:pPr>
      <w:r>
        <w:t>Para não incorrer em anacronismo é importante destacar:</w:t>
      </w:r>
      <w:r w:rsidR="00D63C14">
        <w:t xml:space="preserve"> no século XVI, para o prop</w:t>
      </w:r>
      <w:r w:rsidR="002D024D">
        <w:t>ósito</w:t>
      </w:r>
      <w:r w:rsidR="00D63C14">
        <w:t xml:space="preserve"> de paz social, </w:t>
      </w:r>
      <w:r w:rsidR="000E1244">
        <w:t>os governos estabeleciam qual era a igreja oficial de seu território</w:t>
      </w:r>
      <w:r w:rsidR="00C048AC">
        <w:t xml:space="preserve"> e buscavam proteger </w:t>
      </w:r>
      <w:r w:rsidR="000E2562">
        <w:t xml:space="preserve">a forma de cristianismo </w:t>
      </w:r>
      <w:r w:rsidR="000E2562" w:rsidRPr="008B77ED">
        <w:t>escolhida d</w:t>
      </w:r>
      <w:r w:rsidR="007A4F50" w:rsidRPr="008B77ED">
        <w:t>e outras crenças e heresias.</w:t>
      </w:r>
      <w:r w:rsidR="008B77ED" w:rsidRPr="008B77ED">
        <w:t xml:space="preserve"> Assim, nas cidades reformadas os magistrados civis ainda tomavam para si questões religiosas para além das civis.</w:t>
      </w:r>
      <w:r w:rsidR="008C4502" w:rsidRPr="008B77ED">
        <w:t xml:space="preserve"> </w:t>
      </w:r>
      <w:r w:rsidR="00A86426" w:rsidRPr="008B77ED">
        <w:t xml:space="preserve">Sarah Irving-Stonebraker </w:t>
      </w:r>
      <w:r w:rsidR="00A86426">
        <w:t>explica que:</w:t>
      </w:r>
    </w:p>
    <w:p w14:paraId="4F3B68AD" w14:textId="77777777" w:rsidR="00D42B52" w:rsidRDefault="00D42B52" w:rsidP="00342F86">
      <w:pPr>
        <w:spacing w:before="240" w:line="240" w:lineRule="auto"/>
        <w:ind w:firstLine="708"/>
        <w:contextualSpacing/>
      </w:pPr>
    </w:p>
    <w:p w14:paraId="46635A40" w14:textId="2B64D021" w:rsidR="003D50AE" w:rsidRPr="00D42B52" w:rsidRDefault="00D42B52" w:rsidP="00680322">
      <w:pPr>
        <w:spacing w:before="240" w:line="240" w:lineRule="auto"/>
        <w:ind w:left="2268"/>
        <w:contextualSpacing/>
        <w:rPr>
          <w:sz w:val="20"/>
          <w:szCs w:val="20"/>
        </w:rPr>
      </w:pPr>
      <w:r>
        <w:rPr>
          <w:sz w:val="20"/>
          <w:szCs w:val="20"/>
        </w:rPr>
        <w:lastRenderedPageBreak/>
        <w:t>A</w:t>
      </w:r>
      <w:r w:rsidRPr="00D42B52">
        <w:rPr>
          <w:sz w:val="20"/>
          <w:szCs w:val="20"/>
        </w:rPr>
        <w:t xml:space="preserve"> extensão do poder da igreja estabelecida para punir a heresia e manter a religião ortodoxa foi assunto de considerável </w:t>
      </w:r>
      <w:r w:rsidRPr="00B80DD8">
        <w:rPr>
          <w:sz w:val="20"/>
          <w:szCs w:val="20"/>
        </w:rPr>
        <w:t xml:space="preserve">debate, como ilustra o caso de </w:t>
      </w:r>
      <w:r w:rsidR="005D34A2" w:rsidRPr="00B80DD8">
        <w:rPr>
          <w:sz w:val="20"/>
          <w:szCs w:val="20"/>
        </w:rPr>
        <w:t>Miguel Serveto</w:t>
      </w:r>
      <w:r w:rsidRPr="00B80DD8">
        <w:rPr>
          <w:sz w:val="20"/>
          <w:szCs w:val="20"/>
        </w:rPr>
        <w:t>, executado em Genebra de Calvin</w:t>
      </w:r>
      <w:r w:rsidR="00C0579A" w:rsidRPr="00B80DD8">
        <w:rPr>
          <w:sz w:val="20"/>
          <w:szCs w:val="20"/>
        </w:rPr>
        <w:t>o</w:t>
      </w:r>
      <w:r w:rsidRPr="00B80DD8">
        <w:rPr>
          <w:sz w:val="20"/>
          <w:szCs w:val="20"/>
        </w:rPr>
        <w:t xml:space="preserve"> por heresia em 1553. Muitas vezes foram os pensadores da ala mais radical da Reforma - como Sebastian Castellio</w:t>
      </w:r>
      <w:r w:rsidR="00D23F29" w:rsidRPr="00B80DD8">
        <w:rPr>
          <w:rStyle w:val="Refdenotaderodap"/>
          <w:sz w:val="20"/>
          <w:szCs w:val="20"/>
        </w:rPr>
        <w:footnoteReference w:id="44"/>
      </w:r>
      <w:r w:rsidRPr="00B80DD8">
        <w:rPr>
          <w:sz w:val="20"/>
          <w:szCs w:val="20"/>
        </w:rPr>
        <w:t xml:space="preserve">, ardente crítico da execução de </w:t>
      </w:r>
      <w:r w:rsidR="005D34A2" w:rsidRPr="00B80DD8">
        <w:rPr>
          <w:sz w:val="20"/>
          <w:szCs w:val="20"/>
        </w:rPr>
        <w:t>Serveto</w:t>
      </w:r>
      <w:r w:rsidRPr="00B80DD8">
        <w:rPr>
          <w:sz w:val="20"/>
          <w:szCs w:val="20"/>
        </w:rPr>
        <w:t xml:space="preserve"> - que foram </w:t>
      </w:r>
      <w:r w:rsidRPr="00D42B52">
        <w:rPr>
          <w:sz w:val="20"/>
          <w:szCs w:val="20"/>
        </w:rPr>
        <w:t xml:space="preserve">mais </w:t>
      </w:r>
      <w:r w:rsidR="008902C8">
        <w:rPr>
          <w:sz w:val="20"/>
          <w:szCs w:val="20"/>
        </w:rPr>
        <w:t>firmes e intencionais</w:t>
      </w:r>
      <w:r w:rsidRPr="00D42B52">
        <w:rPr>
          <w:sz w:val="20"/>
          <w:szCs w:val="20"/>
        </w:rPr>
        <w:t xml:space="preserve"> que Lutero e Calvino sobre a necessidade de tolerância religiosa e os limites dos poderes do Estado para impor a crença.</w:t>
      </w:r>
      <w:r w:rsidR="000D389A">
        <w:rPr>
          <w:sz w:val="20"/>
          <w:szCs w:val="20"/>
        </w:rPr>
        <w:t xml:space="preserve"> (Tradução nossa)</w:t>
      </w:r>
      <w:r w:rsidR="000D389A">
        <w:rPr>
          <w:rStyle w:val="Refdenotaderodap"/>
          <w:sz w:val="20"/>
          <w:szCs w:val="20"/>
        </w:rPr>
        <w:footnoteReference w:id="45"/>
      </w:r>
    </w:p>
    <w:p w14:paraId="0CDD665D" w14:textId="77777777" w:rsidR="00D42B52" w:rsidRPr="00A64943" w:rsidRDefault="00D42B52" w:rsidP="007970DB">
      <w:pPr>
        <w:spacing w:before="240" w:line="240" w:lineRule="auto"/>
        <w:contextualSpacing/>
      </w:pPr>
    </w:p>
    <w:p w14:paraId="1A8A8DC6" w14:textId="251F7B5E" w:rsidR="00970E33" w:rsidRPr="000E6DD0" w:rsidRDefault="00E006DF" w:rsidP="00970E33">
      <w:pPr>
        <w:spacing w:before="240" w:line="240" w:lineRule="auto"/>
        <w:contextualSpacing/>
      </w:pPr>
      <w:r w:rsidRPr="000E6DD0">
        <w:t xml:space="preserve">Outro exemplo </w:t>
      </w:r>
      <w:r w:rsidR="0049375A" w:rsidRPr="000E6DD0">
        <w:t xml:space="preserve">dessa discussão foi </w:t>
      </w:r>
      <w:r w:rsidR="001B328B" w:rsidRPr="000E6DD0">
        <w:t>a publicação do texto “</w:t>
      </w:r>
      <w:r w:rsidR="00624965" w:rsidRPr="000E6DD0">
        <w:t>Se o governo secular tem o direito de empunhar a espada em assuntos de fé”</w:t>
      </w:r>
      <w:r w:rsidR="00E427E1">
        <w:t xml:space="preserve"> (tradução nossa)</w:t>
      </w:r>
      <w:r w:rsidR="00624965" w:rsidRPr="000E6DD0">
        <w:rPr>
          <w:rStyle w:val="Refdenotaderodap"/>
        </w:rPr>
        <w:footnoteReference w:id="46"/>
      </w:r>
      <w:r w:rsidR="00624965" w:rsidRPr="000E6DD0">
        <w:t xml:space="preserve">. O autor, um cidadão de Nuremberg </w:t>
      </w:r>
      <w:r w:rsidR="00E27883" w:rsidRPr="000E6DD0">
        <w:t>no início dos anos 1530, desafia o direito dos magistrados civis de regular a religião na cidade.</w:t>
      </w:r>
      <w:r w:rsidR="000E6DD0" w:rsidRPr="000E6DD0">
        <w:t xml:space="preserve"> </w:t>
      </w:r>
      <w:r w:rsidR="00E27883" w:rsidRPr="000E6DD0">
        <w:t>Defende, assim,</w:t>
      </w:r>
      <w:r w:rsidR="00970E33" w:rsidRPr="000E6DD0">
        <w:t xml:space="preserve"> que o governo não tem autoridade em matéria religiosa</w:t>
      </w:r>
      <w:r w:rsidR="002A6F4F" w:rsidRPr="000E6DD0">
        <w:t>, e usa como</w:t>
      </w:r>
      <w:r w:rsidR="00970E33" w:rsidRPr="000E6DD0">
        <w:t xml:space="preserve"> refer</w:t>
      </w:r>
      <w:r w:rsidR="002A6F4F" w:rsidRPr="000E6DD0">
        <w:t>ência</w:t>
      </w:r>
      <w:r w:rsidR="00970E33" w:rsidRPr="000E6DD0">
        <w:t xml:space="preserve"> a doutrina das duas espadas</w:t>
      </w:r>
      <w:r w:rsidR="002A6F4F" w:rsidRPr="000E6DD0">
        <w:t>/poderes</w:t>
      </w:r>
      <w:r w:rsidR="00970E33" w:rsidRPr="000E6DD0">
        <w:t xml:space="preserve"> </w:t>
      </w:r>
      <w:r w:rsidR="008E6A03" w:rsidRPr="000E6DD0">
        <w:t>do século V</w:t>
      </w:r>
      <w:r w:rsidR="000E6DD0" w:rsidRPr="000E6DD0">
        <w:rPr>
          <w:rStyle w:val="Refdenotaderodap"/>
        </w:rPr>
        <w:footnoteReference w:id="47"/>
      </w:r>
      <w:r w:rsidR="000E6DD0" w:rsidRPr="000E6DD0">
        <w:t>.</w:t>
      </w:r>
    </w:p>
    <w:p w14:paraId="5FFCCFE3" w14:textId="072336AE" w:rsidR="00E42262" w:rsidRDefault="00D92EC1" w:rsidP="000E6DD0">
      <w:pPr>
        <w:spacing w:before="240" w:line="240" w:lineRule="auto"/>
        <w:ind w:firstLine="708"/>
        <w:contextualSpacing/>
      </w:pPr>
      <w:r>
        <w:t>A</w:t>
      </w:r>
      <w:r w:rsidR="00D30697">
        <w:t>inda, com a</w:t>
      </w:r>
      <w:r>
        <w:t xml:space="preserve"> reforma protestante</w:t>
      </w:r>
      <w:r w:rsidR="00A13EFE">
        <w:t xml:space="preserve"> se dividi</w:t>
      </w:r>
      <w:r w:rsidR="00D30697">
        <w:t>ndo</w:t>
      </w:r>
      <w:r w:rsidR="00A13EFE">
        <w:t xml:space="preserve"> em diversos grupos como luteranos, anabatistas, calvinistas e anglicanos</w:t>
      </w:r>
      <w:r w:rsidR="00196E8E">
        <w:rPr>
          <w:rStyle w:val="Refdenotaderodap"/>
        </w:rPr>
        <w:footnoteReference w:id="48"/>
      </w:r>
      <w:r w:rsidR="007D1FCA">
        <w:t>, inaugura</w:t>
      </w:r>
      <w:r w:rsidR="00D30697">
        <w:t>-se</w:t>
      </w:r>
      <w:r w:rsidR="007D1FCA">
        <w:t xml:space="preserve"> um novo desafio no contexto europeu: </w:t>
      </w:r>
      <w:r w:rsidR="00CD25DB" w:rsidRPr="009F6341">
        <w:t xml:space="preserve">como os </w:t>
      </w:r>
      <w:r w:rsidR="00651C76">
        <w:t xml:space="preserve">governantes </w:t>
      </w:r>
      <w:r w:rsidR="00CD25DB" w:rsidRPr="009F6341">
        <w:t xml:space="preserve">lidarão com </w:t>
      </w:r>
      <w:r w:rsidR="00BA2D26">
        <w:t xml:space="preserve">as </w:t>
      </w:r>
      <w:r w:rsidR="00CD25DB" w:rsidRPr="009F6341">
        <w:t xml:space="preserve">divisões religiosas </w:t>
      </w:r>
      <w:r w:rsidR="007D09A8">
        <w:t xml:space="preserve">que </w:t>
      </w:r>
      <w:r w:rsidR="00651C76">
        <w:t>passaram a existir n</w:t>
      </w:r>
      <w:r w:rsidR="00CD25DB" w:rsidRPr="009F6341">
        <w:t>as cidades?</w:t>
      </w:r>
      <w:r w:rsidR="00651C76">
        <w:rPr>
          <w:rStyle w:val="Refdenotaderodap"/>
        </w:rPr>
        <w:footnoteReference w:id="49"/>
      </w:r>
      <w:r w:rsidR="00510A37">
        <w:t xml:space="preserve"> </w:t>
      </w:r>
      <w:r w:rsidR="001B41C7">
        <w:t xml:space="preserve">Uma ilustração </w:t>
      </w:r>
      <w:r w:rsidR="00510A37">
        <w:t>desse novo desafio</w:t>
      </w:r>
      <w:r w:rsidR="001B41C7">
        <w:t xml:space="preserve"> que as cidades </w:t>
      </w:r>
      <w:r w:rsidR="005437D9">
        <w:t>enfrentavam</w:t>
      </w:r>
      <w:r w:rsidR="001B41C7">
        <w:t xml:space="preserve"> </w:t>
      </w:r>
      <w:r w:rsidR="00C16F12">
        <w:t xml:space="preserve">é a situação de um convento </w:t>
      </w:r>
      <w:r w:rsidR="00510A37">
        <w:t>de f</w:t>
      </w:r>
      <w:r w:rsidR="006559E6">
        <w:t>r</w:t>
      </w:r>
      <w:r w:rsidR="00510A37">
        <w:t xml:space="preserve">eiras </w:t>
      </w:r>
      <w:r w:rsidR="00CE5FF2">
        <w:t>clarissas</w:t>
      </w:r>
      <w:r w:rsidR="00D30697">
        <w:t xml:space="preserve">, também em </w:t>
      </w:r>
      <w:r w:rsidR="00510A37">
        <w:t>Nuremberg</w:t>
      </w:r>
      <w:r w:rsidR="00D30697">
        <w:t>,</w:t>
      </w:r>
      <w:r w:rsidR="00510A37">
        <w:t xml:space="preserve"> </w:t>
      </w:r>
      <w:r w:rsidR="00D30697">
        <w:t xml:space="preserve">nos anos </w:t>
      </w:r>
      <w:r w:rsidR="00510A37">
        <w:t>1520.</w:t>
      </w:r>
      <w:r w:rsidR="00882BF4">
        <w:t xml:space="preserve"> A prefeitura da cidade tomou para si as questões religiosas, até que se torna uma cidade luterana.</w:t>
      </w:r>
      <w:r w:rsidR="00470964">
        <w:t xml:space="preserve"> O convento, que possuía </w:t>
      </w:r>
      <w:r w:rsidR="00470964" w:rsidRPr="00866D62">
        <w:t xml:space="preserve">uma longa história na cidade, resiste as demandas dos magistrados </w:t>
      </w:r>
      <w:r w:rsidR="006559E6" w:rsidRPr="00866D62">
        <w:t>de que as freiras aceitem a nova fé</w:t>
      </w:r>
      <w:r w:rsidR="007B28DC" w:rsidRPr="00866D62">
        <w:t xml:space="preserve"> – “nós esperamos que a prefeitura não aplique pressão em assuntos que dizem respeito à consciência e </w:t>
      </w:r>
      <w:r w:rsidR="00A5371F" w:rsidRPr="00866D62">
        <w:t xml:space="preserve">não </w:t>
      </w:r>
      <w:r w:rsidR="007B28DC" w:rsidRPr="00866D62">
        <w:t>nos for</w:t>
      </w:r>
      <w:r w:rsidR="00A5371F" w:rsidRPr="00866D62">
        <w:t>ce</w:t>
      </w:r>
      <w:r w:rsidR="007B28DC" w:rsidRPr="00866D62">
        <w:t xml:space="preserve"> a agir contra a nossa vontade”</w:t>
      </w:r>
      <w:r w:rsidR="00073EA0" w:rsidRPr="00866D62">
        <w:t xml:space="preserve"> (tradução nossa)</w:t>
      </w:r>
      <w:r w:rsidR="00073EA0" w:rsidRPr="00866D62">
        <w:rPr>
          <w:rStyle w:val="Refdenotaderodap"/>
        </w:rPr>
        <w:footnoteReference w:id="50"/>
      </w:r>
      <w:r w:rsidR="00430BDE" w:rsidRPr="00866D62">
        <w:t xml:space="preserve">. Uma das irmãs </w:t>
      </w:r>
      <w:r w:rsidR="00430BDE" w:rsidRPr="00ED7D66">
        <w:t xml:space="preserve">do convento ecoa a frase </w:t>
      </w:r>
      <w:r w:rsidR="00FE1E27" w:rsidRPr="00ED7D66">
        <w:t xml:space="preserve">que </w:t>
      </w:r>
      <w:r w:rsidR="00430BDE" w:rsidRPr="00ED7D66">
        <w:t xml:space="preserve">próprio Lutero </w:t>
      </w:r>
      <w:r w:rsidR="00FE1E27" w:rsidRPr="00ED7D66">
        <w:t xml:space="preserve">proferiu quando </w:t>
      </w:r>
      <w:r w:rsidR="006614DD" w:rsidRPr="00ED7D66">
        <w:t>foi solicitado a retirar seus ensinos (“minha consciência é cativa a palavra de Deus. Eu não posso e não vou retirar nada. Ir contra a consciência não é correto e nem seguro. Aqui estou, e não posso fazer de outro modo”)</w:t>
      </w:r>
      <w:r w:rsidR="00CE5DA7" w:rsidRPr="00ED7D66">
        <w:t xml:space="preserve">, </w:t>
      </w:r>
      <w:r w:rsidR="00CE5DA7" w:rsidRPr="006D3BA7">
        <w:t>dizendo que “</w:t>
      </w:r>
      <w:r w:rsidR="0092210E" w:rsidRPr="006D3BA7">
        <w:t xml:space="preserve">aqui estou e eu não vou </w:t>
      </w:r>
      <w:r w:rsidR="0025662B" w:rsidRPr="006D3BA7">
        <w:t>ceder</w:t>
      </w:r>
      <w:r w:rsidR="0092210E" w:rsidRPr="006D3BA7">
        <w:t>”</w:t>
      </w:r>
      <w:r w:rsidR="008C3BF1" w:rsidRPr="006D3BA7">
        <w:t xml:space="preserve"> (tradução nossa)</w:t>
      </w:r>
      <w:r w:rsidR="007B0649" w:rsidRPr="006D3BA7">
        <w:rPr>
          <w:rStyle w:val="Refdenotaderodap"/>
        </w:rPr>
        <w:footnoteReference w:id="51"/>
      </w:r>
      <w:r w:rsidR="0092210E" w:rsidRPr="006D3BA7">
        <w:t xml:space="preserve">. </w:t>
      </w:r>
      <w:r w:rsidR="002B5281" w:rsidRPr="006D3BA7">
        <w:t xml:space="preserve">Isso parece demonstrar um entendimento comum </w:t>
      </w:r>
      <w:r w:rsidR="0048030D" w:rsidRPr="006D3BA7">
        <w:t>d</w:t>
      </w:r>
      <w:r w:rsidR="002B5281" w:rsidRPr="006D3BA7">
        <w:t xml:space="preserve">as irmãs </w:t>
      </w:r>
      <w:r w:rsidR="0069187C" w:rsidRPr="006D3BA7">
        <w:t>clarissas</w:t>
      </w:r>
      <w:r w:rsidR="002B5281" w:rsidRPr="006D3BA7">
        <w:t xml:space="preserve"> e Lutero </w:t>
      </w:r>
      <w:r w:rsidR="0048030D" w:rsidRPr="006D3BA7">
        <w:t>quanto à</w:t>
      </w:r>
      <w:r w:rsidR="002B5281" w:rsidRPr="006D3BA7">
        <w:t xml:space="preserve"> consciência</w:t>
      </w:r>
      <w:r w:rsidR="0048030D" w:rsidRPr="006D3BA7">
        <w:t xml:space="preserve">, advinda </w:t>
      </w:r>
      <w:r w:rsidR="002B5281" w:rsidRPr="006D3BA7">
        <w:t>do cristianismo medieval</w:t>
      </w:r>
      <w:r w:rsidR="0048030D" w:rsidRPr="006D3BA7">
        <w:rPr>
          <w:rStyle w:val="Refdenotaderodap"/>
        </w:rPr>
        <w:footnoteReference w:id="52"/>
      </w:r>
      <w:r w:rsidR="0048030D" w:rsidRPr="006D3BA7">
        <w:t>.</w:t>
      </w:r>
      <w:r w:rsidR="0069187C" w:rsidRPr="006D3BA7">
        <w:rPr>
          <w:color w:val="FF0000"/>
        </w:rPr>
        <w:t xml:space="preserve"> </w:t>
      </w:r>
      <w:r w:rsidR="00D05455" w:rsidRPr="006D3BA7">
        <w:t>De fato, debates sobre a ideia de consciência estão no coração da reforma protestante</w:t>
      </w:r>
      <w:r w:rsidR="00215F05" w:rsidRPr="006D3BA7">
        <w:rPr>
          <w:rStyle w:val="Refdenotaderodap"/>
        </w:rPr>
        <w:footnoteReference w:id="53"/>
      </w:r>
      <w:r w:rsidR="00215F05" w:rsidRPr="006D3BA7">
        <w:t>, conforme di</w:t>
      </w:r>
      <w:r w:rsidR="004133EB" w:rsidRPr="006D3BA7">
        <w:t>to por</w:t>
      </w:r>
      <w:r w:rsidR="00215F05" w:rsidRPr="006D3BA7">
        <w:t xml:space="preserve"> Lutero:</w:t>
      </w:r>
      <w:r w:rsidR="00252201" w:rsidRPr="006D3BA7">
        <w:t xml:space="preserve"> “cada pessoa deve decidir </w:t>
      </w:r>
      <w:r w:rsidR="00382747" w:rsidRPr="006D3BA7">
        <w:t>n</w:t>
      </w:r>
      <w:r w:rsidR="00252201" w:rsidRPr="006D3BA7">
        <w:t>o que</w:t>
      </w:r>
      <w:r w:rsidR="00252201" w:rsidRPr="009F6341">
        <w:t xml:space="preserve"> crê como verdadeiro. Ninguém pode ir ao céu ou inferno em meu nome, abrir ou fechar os portões </w:t>
      </w:r>
      <w:r w:rsidR="00E90FEA">
        <w:t>de ambos</w:t>
      </w:r>
      <w:r w:rsidR="00252201" w:rsidRPr="009F6341">
        <w:t xml:space="preserve"> para mim </w:t>
      </w:r>
      <w:r w:rsidR="00E90FEA">
        <w:t xml:space="preserve">[...] </w:t>
      </w:r>
      <w:r w:rsidR="00252201" w:rsidRPr="009F6341">
        <w:t xml:space="preserve">ou forçar a minha </w:t>
      </w:r>
      <w:r w:rsidR="00E90FEA">
        <w:t>fé ou des</w:t>
      </w:r>
      <w:r w:rsidR="00252201" w:rsidRPr="009F6341">
        <w:t>crença. Como se crê é matéria da consciência de cada indivíduo</w:t>
      </w:r>
      <w:r w:rsidR="00FA7381">
        <w:t>” (tradução nossa)</w:t>
      </w:r>
      <w:r w:rsidR="00FA7381">
        <w:rPr>
          <w:rStyle w:val="Refdenotaderodap"/>
        </w:rPr>
        <w:footnoteReference w:id="54"/>
      </w:r>
      <w:r w:rsidR="00FA7381">
        <w:t>.</w:t>
      </w:r>
    </w:p>
    <w:p w14:paraId="78FD9967" w14:textId="01B9B71A" w:rsidR="001B41C7" w:rsidRDefault="00027439" w:rsidP="00B97DBA">
      <w:pPr>
        <w:spacing w:before="240" w:line="240" w:lineRule="auto"/>
        <w:ind w:firstLine="708"/>
        <w:contextualSpacing/>
      </w:pPr>
      <w:r>
        <w:lastRenderedPageBreak/>
        <w:t xml:space="preserve">O paradoxo é que </w:t>
      </w:r>
      <w:r w:rsidR="00794FB8">
        <w:t xml:space="preserve">na repercussão da reforma protestante houve mais violência religiosa do que quase </w:t>
      </w:r>
      <w:r w:rsidR="007822C8">
        <w:t>em qualquer outro ponto da história europeia</w:t>
      </w:r>
      <w:r w:rsidR="00CA2478">
        <w:rPr>
          <w:rStyle w:val="Refdenotaderodap"/>
        </w:rPr>
        <w:footnoteReference w:id="55"/>
      </w:r>
      <w:r w:rsidR="007822C8">
        <w:t xml:space="preserve">. </w:t>
      </w:r>
      <w:r w:rsidR="00F44847">
        <w:t>Acordos</w:t>
      </w:r>
      <w:r w:rsidR="00C24CED" w:rsidRPr="009F6341">
        <w:t xml:space="preserve"> de Paz como o de Augsburg (1555), União de Utrecht (1579), Edito de Nantes (1598) e Paz de Westfália (1648) </w:t>
      </w:r>
      <w:r w:rsidR="00BA2D26">
        <w:t>providenciaram algumas</w:t>
      </w:r>
      <w:r w:rsidR="00C24CED" w:rsidRPr="009F6341">
        <w:t xml:space="preserve"> medidas de tolerância religiosa, mas </w:t>
      </w:r>
      <w:r w:rsidR="00C24CED">
        <w:t>não impediram que a</w:t>
      </w:r>
      <w:r w:rsidR="00C24CED" w:rsidRPr="009F6341">
        <w:t xml:space="preserve"> perseguição e guerra religiosa </w:t>
      </w:r>
      <w:r w:rsidR="00C24CED">
        <w:t>permanecessem</w:t>
      </w:r>
      <w:r w:rsidR="00C24CED" w:rsidRPr="009F6341">
        <w:t xml:space="preserve"> frequente</w:t>
      </w:r>
      <w:r w:rsidR="00C24CED">
        <w:t>s</w:t>
      </w:r>
      <w:r w:rsidR="00C24CED" w:rsidRPr="009F6341">
        <w:t xml:space="preserve"> no início da modernidade</w:t>
      </w:r>
      <w:r w:rsidR="00160960">
        <w:t xml:space="preserve">. Muitos territórios protestantes </w:t>
      </w:r>
      <w:r w:rsidR="00D05D13">
        <w:t xml:space="preserve">foram severamente duros, mesmo diante dos chamados da reforma </w:t>
      </w:r>
      <w:r w:rsidR="002F2F06">
        <w:t>a</w:t>
      </w:r>
      <w:r w:rsidR="00D05D13">
        <w:t xml:space="preserve"> </w:t>
      </w:r>
      <w:r w:rsidR="002F2F06">
        <w:t xml:space="preserve">um certo entendimento de </w:t>
      </w:r>
      <w:r w:rsidR="00D05D13">
        <w:t>liberdade religiosa</w:t>
      </w:r>
      <w:r w:rsidR="002F2F06">
        <w:rPr>
          <w:rStyle w:val="Refdenotaderodap"/>
        </w:rPr>
        <w:footnoteReference w:id="56"/>
      </w:r>
      <w:r w:rsidR="00D05D13">
        <w:t>.</w:t>
      </w:r>
    </w:p>
    <w:p w14:paraId="72158DFD" w14:textId="4A59B361" w:rsidR="00EC3377" w:rsidRDefault="00EC3377" w:rsidP="006B6426">
      <w:pPr>
        <w:spacing w:before="240" w:line="240" w:lineRule="auto"/>
        <w:contextualSpacing/>
      </w:pPr>
      <w:r>
        <w:tab/>
      </w:r>
      <w:r w:rsidRPr="00EC3377">
        <w:t>De todo modo, a Paz de Ausburg (1555) e</w:t>
      </w:r>
      <w:r>
        <w:t xml:space="preserve"> a Paz de Westfália (1648) confirmaram o princípio de que cada governante civil </w:t>
      </w:r>
      <w:r w:rsidR="00AB2A60">
        <w:t>seria livre para estabelecer a religião local – “</w:t>
      </w:r>
      <w:r w:rsidR="00AB2A60" w:rsidRPr="00C52AE4">
        <w:rPr>
          <w:i/>
          <w:iCs/>
        </w:rPr>
        <w:t xml:space="preserve">cuius </w:t>
      </w:r>
      <w:r w:rsidR="00C52AE4" w:rsidRPr="00C52AE4">
        <w:rPr>
          <w:i/>
          <w:iCs/>
        </w:rPr>
        <w:t>régio,</w:t>
      </w:r>
      <w:r w:rsidR="00AB2A60" w:rsidRPr="00C52AE4">
        <w:rPr>
          <w:i/>
          <w:iCs/>
        </w:rPr>
        <w:t xml:space="preserve"> eius religio</w:t>
      </w:r>
      <w:r w:rsidR="00AB2A60">
        <w:t>”</w:t>
      </w:r>
      <w:r w:rsidR="00C52AE4">
        <w:t>.</w:t>
      </w:r>
      <w:r w:rsidR="00017CBB">
        <w:t xml:space="preserve"> O avanço dessa fórmula é que ela representa </w:t>
      </w:r>
      <w:r w:rsidR="00241164">
        <w:t>o reconhecimento dos governantes protestantes como iguais as partes católicas</w:t>
      </w:r>
      <w:r w:rsidR="000679D8">
        <w:rPr>
          <w:rStyle w:val="Refdenotaderodap"/>
        </w:rPr>
        <w:footnoteReference w:id="57"/>
      </w:r>
      <w:r w:rsidR="00241164">
        <w:t>.</w:t>
      </w:r>
      <w:r w:rsidR="00A943D5">
        <w:t xml:space="preserve"> </w:t>
      </w:r>
      <w:r w:rsidR="00A77714">
        <w:t>Os acordos da Paz de Westfália, que finalizaram a guerra dos 30 anos, garantiram exercício religiosos dos dissidentes</w:t>
      </w:r>
      <w:r w:rsidR="00190999">
        <w:t xml:space="preserve"> </w:t>
      </w:r>
      <w:r w:rsidR="00A77714">
        <w:t>pacíficos</w:t>
      </w:r>
      <w:r w:rsidR="00C664D9">
        <w:t>,</w:t>
      </w:r>
      <w:r w:rsidR="00854B35">
        <w:t xml:space="preserve"> incluindo proteção a sua liberdade de consciência, </w:t>
      </w:r>
      <w:r w:rsidR="000908A4">
        <w:t>locais de adoração e educação dos filhos em casa ou escolas privadas</w:t>
      </w:r>
      <w:r w:rsidR="00B834F5">
        <w:rPr>
          <w:rStyle w:val="Refdenotaderodap"/>
        </w:rPr>
        <w:footnoteReference w:id="58"/>
      </w:r>
      <w:r w:rsidR="00E71B5A">
        <w:t>.</w:t>
      </w:r>
      <w:r w:rsidR="00190999">
        <w:t xml:space="preserve"> Em um dos acordos havia uma </w:t>
      </w:r>
      <w:r w:rsidR="00F03946">
        <w:t xml:space="preserve">disposição limitando o poder dos soberanos de decidir a religião </w:t>
      </w:r>
      <w:r w:rsidR="0090792A">
        <w:t>dos</w:t>
      </w:r>
      <w:r w:rsidR="000679D8">
        <w:t xml:space="preserve"> súditos, pois deveria respeitar o </w:t>
      </w:r>
      <w:r w:rsidR="000679D8" w:rsidRPr="000679D8">
        <w:rPr>
          <w:i/>
          <w:iCs/>
        </w:rPr>
        <w:t>status quo</w:t>
      </w:r>
      <w:r w:rsidR="000679D8">
        <w:t xml:space="preserve"> religioso previamente existente na região</w:t>
      </w:r>
      <w:r w:rsidR="00B834F5">
        <w:rPr>
          <w:rStyle w:val="Refdenotaderodap"/>
        </w:rPr>
        <w:footnoteReference w:id="59"/>
      </w:r>
      <w:r w:rsidR="000679D8">
        <w:t xml:space="preserve">. </w:t>
      </w:r>
    </w:p>
    <w:p w14:paraId="4066C5CD" w14:textId="3FE1E968" w:rsidR="00A0218D" w:rsidRDefault="00D669A6" w:rsidP="006B6426">
      <w:pPr>
        <w:spacing w:before="240" w:line="240" w:lineRule="auto"/>
        <w:contextualSpacing/>
      </w:pPr>
      <w:r>
        <w:tab/>
        <w:t>Nesse contexto</w:t>
      </w:r>
      <w:r w:rsidR="003C62D3">
        <w:t xml:space="preserve"> de repercussões das reformas protestantes, </w:t>
      </w:r>
      <w:r w:rsidR="006579B8">
        <w:t>a postura dos anabatistas</w:t>
      </w:r>
      <w:r w:rsidR="003C62D3">
        <w:t xml:space="preserve"> </w:t>
      </w:r>
      <w:r w:rsidR="006579B8">
        <w:t>marca</w:t>
      </w:r>
      <w:r w:rsidR="003C62D3">
        <w:t xml:space="preserve"> as discussões sobre a relação entre igreja e governo civil</w:t>
      </w:r>
      <w:r w:rsidR="006579B8">
        <w:t>.</w:t>
      </w:r>
      <w:r w:rsidR="0066155D">
        <w:t xml:space="preserve"> Com uma </w:t>
      </w:r>
      <w:r w:rsidR="00F81032">
        <w:t xml:space="preserve">posição mais isolacionista, os anabatistas se retiravam da vida civil e política para comunidades </w:t>
      </w:r>
      <w:r w:rsidR="00B64798">
        <w:t xml:space="preserve">pequenas e autossuficientes. </w:t>
      </w:r>
      <w:r w:rsidR="00F43BB6">
        <w:t xml:space="preserve">Acreditavam que o governo civil e as leis eram parte do mundo caído e deveriam ser evitados ao máximo. Por isso, </w:t>
      </w:r>
      <w:r w:rsidR="00A35494">
        <w:t xml:space="preserve">reivindicavam </w:t>
      </w:r>
      <w:r w:rsidR="00391760">
        <w:t>maior separação entre igreja e governo</w:t>
      </w:r>
      <w:r w:rsidR="006E215D">
        <w:t xml:space="preserve">, baseando-se na ideia de que Deus haveria construído um “muro de separação” </w:t>
      </w:r>
      <w:r w:rsidR="00A60494" w:rsidRPr="009F6341">
        <w:t>(</w:t>
      </w:r>
      <w:r w:rsidR="00A60494" w:rsidRPr="00A60494">
        <w:rPr>
          <w:i/>
          <w:iCs/>
        </w:rPr>
        <w:t>paries maceriae</w:t>
      </w:r>
      <w:r w:rsidR="00A60494" w:rsidRPr="009F6341">
        <w:t>) entre a igreja e o mundo</w:t>
      </w:r>
      <w:r w:rsidR="00E07AA5">
        <w:t>, como nos escritos de Menno Simons, por exemplo</w:t>
      </w:r>
      <w:r w:rsidR="00E07AA5">
        <w:rPr>
          <w:rStyle w:val="Refdenotaderodap"/>
        </w:rPr>
        <w:footnoteReference w:id="60"/>
      </w:r>
      <w:r w:rsidR="00E07AA5">
        <w:t>.</w:t>
      </w:r>
      <w:r w:rsidR="001800E9">
        <w:t xml:space="preserve"> </w:t>
      </w:r>
      <w:r w:rsidR="0055346A">
        <w:t xml:space="preserve">Essa metáfora se mostrou como </w:t>
      </w:r>
      <w:r w:rsidR="00E5217B">
        <w:t>plataforma poderosa para reivindicações de liberdade de consciência e de livre exercício da religião</w:t>
      </w:r>
      <w:r w:rsidR="00965EEA">
        <w:rPr>
          <w:rStyle w:val="Refdenotaderodap"/>
        </w:rPr>
        <w:footnoteReference w:id="61"/>
      </w:r>
      <w:r w:rsidR="00E5217B">
        <w:t xml:space="preserve">, bem como a ideia de batismo </w:t>
      </w:r>
      <w:r w:rsidR="005B7A2B">
        <w:t xml:space="preserve">de adultos veio com o ensino de que tal ato se trata de uma escolha livre e </w:t>
      </w:r>
      <w:r w:rsidR="00C50EFF">
        <w:t>consciente</w:t>
      </w:r>
      <w:r w:rsidR="005B7A2B">
        <w:t>.</w:t>
      </w:r>
      <w:r w:rsidR="00C50EFF">
        <w:t xml:space="preserve"> </w:t>
      </w:r>
      <w:r w:rsidR="000938A7">
        <w:t>Assim, o</w:t>
      </w:r>
      <w:r w:rsidR="001800E9">
        <w:t>s anabatistas</w:t>
      </w:r>
      <w:r w:rsidR="007E0D54">
        <w:t>,</w:t>
      </w:r>
      <w:r w:rsidR="001800E9">
        <w:t xml:space="preserve"> impopulares </w:t>
      </w:r>
      <w:r w:rsidR="007E0D54">
        <w:t xml:space="preserve">e perseguidos </w:t>
      </w:r>
      <w:r w:rsidR="001800E9">
        <w:t>desde sua gênese</w:t>
      </w:r>
      <w:r w:rsidR="007E0D54">
        <w:t xml:space="preserve">, foram vitais para os argumentos </w:t>
      </w:r>
      <w:r w:rsidR="000938A7">
        <w:t xml:space="preserve">ocidentais de separação entre </w:t>
      </w:r>
      <w:r w:rsidR="00D4448F">
        <w:t>igreja e Estado</w:t>
      </w:r>
      <w:r w:rsidR="00090204">
        <w:t xml:space="preserve"> que viriam a se consolidar</w:t>
      </w:r>
      <w:r w:rsidR="00122C7B">
        <w:t xml:space="preserve">, bem como na proteção de liberdades civis </w:t>
      </w:r>
      <w:r w:rsidR="008B1C5E">
        <w:t>para diversas crenças pacíficas</w:t>
      </w:r>
      <w:r w:rsidR="00F21DE7">
        <w:rPr>
          <w:rStyle w:val="Refdenotaderodap"/>
        </w:rPr>
        <w:footnoteReference w:id="62"/>
      </w:r>
      <w:r w:rsidR="008B1C5E">
        <w:t>.</w:t>
      </w:r>
    </w:p>
    <w:p w14:paraId="5568E788" w14:textId="78D54C0B" w:rsidR="009F6341" w:rsidRPr="00E64125" w:rsidRDefault="00220272" w:rsidP="006C23DA">
      <w:pPr>
        <w:spacing w:before="240" w:line="240" w:lineRule="auto"/>
        <w:contextualSpacing/>
      </w:pPr>
      <w:r>
        <w:tab/>
        <w:t>Calvinistas</w:t>
      </w:r>
      <w:r w:rsidR="00A8036F">
        <w:t>, por sua vez,</w:t>
      </w:r>
      <w:r w:rsidR="006526B3">
        <w:t xml:space="preserve"> insistiram na separação básica </w:t>
      </w:r>
      <w:r w:rsidR="00177A47">
        <w:t>de ofícios da igreja</w:t>
      </w:r>
      <w:r w:rsidR="00A3126E">
        <w:t xml:space="preserve"> e governo, </w:t>
      </w:r>
      <w:r w:rsidR="00BF0FAD">
        <w:t>sendo a primeira</w:t>
      </w:r>
      <w:r w:rsidR="00BF0FAD" w:rsidRPr="009F6341">
        <w:t xml:space="preserve"> responsável por governar sua própria doutrina e liturgia, política e propriedade, sem </w:t>
      </w:r>
      <w:r w:rsidR="00BF0FAD" w:rsidRPr="001A01E1">
        <w:t>interferência</w:t>
      </w:r>
      <w:r w:rsidR="00ED07E5" w:rsidRPr="001A01E1">
        <w:t xml:space="preserve"> das autoridades governamentais.</w:t>
      </w:r>
      <w:r w:rsidR="009938BD" w:rsidRPr="001A01E1">
        <w:t xml:space="preserve"> Contudo,</w:t>
      </w:r>
      <w:r w:rsidR="007377FB" w:rsidRPr="001A01E1">
        <w:t xml:space="preserve"> o governo</w:t>
      </w:r>
      <w:r w:rsidR="00BE59CC" w:rsidRPr="001A01E1">
        <w:t xml:space="preserve"> ainda</w:t>
      </w:r>
      <w:r w:rsidR="007377FB" w:rsidRPr="001A01E1">
        <w:t xml:space="preserve"> </w:t>
      </w:r>
      <w:r w:rsidR="00BE59CC" w:rsidRPr="001A01E1">
        <w:t>teria a responsabilidade de lidar com heresias obstinadas</w:t>
      </w:r>
      <w:r w:rsidR="00BE59CC" w:rsidRPr="001A01E1">
        <w:rPr>
          <w:rStyle w:val="Refdenotaderodap"/>
        </w:rPr>
        <w:footnoteReference w:id="63"/>
      </w:r>
      <w:r w:rsidR="00BE59CC" w:rsidRPr="001A01E1">
        <w:t>.</w:t>
      </w:r>
      <w:r w:rsidR="00D34A6D" w:rsidRPr="001A01E1">
        <w:t xml:space="preserve"> Ainda assim, é notável destacar que outros calvinistas lançaram os fundamentos para </w:t>
      </w:r>
      <w:r w:rsidR="003C6CEC" w:rsidRPr="001A01E1">
        <w:t>teorias ocidentais modernas</w:t>
      </w:r>
      <w:r w:rsidR="00D34A6D" w:rsidRPr="001A01E1">
        <w:t xml:space="preserve"> sobre liberdade religiosa e direitos </w:t>
      </w:r>
      <w:r w:rsidR="00401459" w:rsidRPr="001A01E1">
        <w:t>fundamentais universais</w:t>
      </w:r>
      <w:r w:rsidR="002D4653" w:rsidRPr="001A01E1">
        <w:t>,</w:t>
      </w:r>
      <w:r w:rsidR="00F46B99" w:rsidRPr="001A01E1">
        <w:t xml:space="preserve"> </w:t>
      </w:r>
      <w:r w:rsidR="002D4653" w:rsidRPr="001A01E1">
        <w:t>enraizando-os</w:t>
      </w:r>
      <w:r w:rsidR="00F46B99" w:rsidRPr="001A01E1">
        <w:t xml:space="preserve"> no decálogo e em comandos bíblicos</w:t>
      </w:r>
      <w:r w:rsidR="00401459" w:rsidRPr="001A01E1">
        <w:t xml:space="preserve">, como </w:t>
      </w:r>
      <w:r w:rsidR="00D34A6D" w:rsidRPr="001A01E1">
        <w:t>Christoper Goodman (1530-1603), Theodore Beza (1519-1605)</w:t>
      </w:r>
      <w:r w:rsidR="00401459" w:rsidRPr="001A01E1">
        <w:t>,</w:t>
      </w:r>
      <w:r w:rsidR="00D34A6D" w:rsidRPr="001A01E1">
        <w:t xml:space="preserve"> Johannes </w:t>
      </w:r>
      <w:r w:rsidR="00D34A6D" w:rsidRPr="009F6341">
        <w:t>Althusius (1557-1638) e outros</w:t>
      </w:r>
      <w:r w:rsidR="00037DE0">
        <w:t>.</w:t>
      </w:r>
      <w:r w:rsidR="00F46B99">
        <w:t xml:space="preserve"> </w:t>
      </w:r>
      <w:r w:rsidR="00352462">
        <w:t xml:space="preserve">Althusius, por exemplo, </w:t>
      </w:r>
      <w:r w:rsidR="00E206DF" w:rsidRPr="009F6341">
        <w:t xml:space="preserve">pressionou por constituições escritas </w:t>
      </w:r>
      <w:r w:rsidR="00E206DF" w:rsidRPr="009F6341">
        <w:lastRenderedPageBreak/>
        <w:t>que enumerassem esses direitos e fornecessem procedimentos para sua reivindicação</w:t>
      </w:r>
      <w:r w:rsidR="00DE2351">
        <w:rPr>
          <w:rStyle w:val="Refdenotaderodap"/>
        </w:rPr>
        <w:footnoteReference w:id="64"/>
      </w:r>
      <w:r w:rsidR="00DE2351">
        <w:t>. Theo</w:t>
      </w:r>
      <w:r w:rsidR="00512BFE">
        <w:t>d</w:t>
      </w:r>
      <w:r w:rsidR="00DE2351">
        <w:t>o</w:t>
      </w:r>
      <w:r w:rsidR="00512BFE">
        <w:t>r</w:t>
      </w:r>
      <w:r w:rsidR="00DE2351">
        <w:t>e Beza</w:t>
      </w:r>
      <w:r w:rsidR="008653BE">
        <w:t xml:space="preserve">, após o massacre </w:t>
      </w:r>
      <w:r w:rsidR="00603B31">
        <w:t>no dia de São Bartolomeu</w:t>
      </w:r>
      <w:r w:rsidR="0095500C">
        <w:t xml:space="preserve"> em 1572, no qual</w:t>
      </w:r>
      <w:r w:rsidR="00333276">
        <w:t xml:space="preserve"> grupos católicos assassinaram calvinistas franceses, </w:t>
      </w:r>
      <w:r w:rsidR="006868CB">
        <w:t xml:space="preserve">publicou </w:t>
      </w:r>
      <w:r w:rsidR="00945299">
        <w:t>o tratado “</w:t>
      </w:r>
      <w:r w:rsidR="00945299" w:rsidRPr="00945299">
        <w:t xml:space="preserve">Sobre os direitos dos governantes sob seus </w:t>
      </w:r>
      <w:r w:rsidR="00945299">
        <w:t>súditos</w:t>
      </w:r>
      <w:r w:rsidR="00945299" w:rsidRPr="00945299">
        <w:t xml:space="preserve"> e o dever dos </w:t>
      </w:r>
      <w:r w:rsidR="00945299">
        <w:t>súditos</w:t>
      </w:r>
      <w:r w:rsidR="00945299" w:rsidRPr="00945299">
        <w:t xml:space="preserve"> para com seus governantes</w:t>
      </w:r>
      <w:r w:rsidR="00945299">
        <w:t>”</w:t>
      </w:r>
      <w:r w:rsidR="00944C8B">
        <w:t xml:space="preserve"> (tradução nossa)</w:t>
      </w:r>
      <w:r w:rsidR="00945299">
        <w:rPr>
          <w:rStyle w:val="Refdenotaderodap"/>
        </w:rPr>
        <w:footnoteReference w:id="65"/>
      </w:r>
      <w:r w:rsidR="008F72E4">
        <w:t xml:space="preserve">. </w:t>
      </w:r>
      <w:r w:rsidR="007876E8">
        <w:t xml:space="preserve">Nele, Beza </w:t>
      </w:r>
      <w:r w:rsidR="008B29A6">
        <w:t xml:space="preserve">argumenta que </w:t>
      </w:r>
      <w:r w:rsidR="008B29A6" w:rsidRPr="009F6341">
        <w:t>o direito natural da consciência deve</w:t>
      </w:r>
      <w:r w:rsidR="00EC438B">
        <w:t>ria</w:t>
      </w:r>
      <w:r w:rsidR="008B29A6" w:rsidRPr="009F6341">
        <w:t xml:space="preserve"> ser protegido p</w:t>
      </w:r>
      <w:r w:rsidR="008B29A6">
        <w:t>elo</w:t>
      </w:r>
      <w:r w:rsidR="008B29A6" w:rsidRPr="009F6341">
        <w:t xml:space="preserve"> govern</w:t>
      </w:r>
      <w:r w:rsidR="003210EB">
        <w:t>o</w:t>
      </w:r>
      <w:r w:rsidR="006C23DA">
        <w:t>,</w:t>
      </w:r>
      <w:r w:rsidR="00452164">
        <w:t xml:space="preserve"> cunhando a</w:t>
      </w:r>
      <w:r w:rsidR="00D60E0F">
        <w:t xml:space="preserve"> ideia de que </w:t>
      </w:r>
      <w:r w:rsidR="009E4864">
        <w:t xml:space="preserve">o governo teria o </w:t>
      </w:r>
      <w:r w:rsidR="009E4864" w:rsidRPr="009E4864">
        <w:t>dever de proteger certos direitos e liberdades naturais dados por Deus a seus súditos</w:t>
      </w:r>
      <w:r w:rsidR="0007449D">
        <w:rPr>
          <w:rStyle w:val="Refdenotaderodap"/>
        </w:rPr>
        <w:footnoteReference w:id="66"/>
      </w:r>
      <w:r w:rsidR="00EC6A1C">
        <w:t>.</w:t>
      </w:r>
      <w:r w:rsidR="00EC438B">
        <w:t xml:space="preserve"> </w:t>
      </w:r>
      <w:r w:rsidR="00AC697C">
        <w:t>Ainda, Jo</w:t>
      </w:r>
      <w:r w:rsidR="00C060E9">
        <w:t xml:space="preserve">hn Knox </w:t>
      </w:r>
      <w:r w:rsidR="008D6E73" w:rsidRPr="009F6341">
        <w:t xml:space="preserve">(1514-1572) </w:t>
      </w:r>
      <w:r w:rsidR="00C060E9">
        <w:t>e</w:t>
      </w:r>
      <w:r w:rsidR="00DD59F5">
        <w:t xml:space="preserve"> outros autores argumentaram </w:t>
      </w:r>
      <w:r w:rsidR="0086001F">
        <w:t xml:space="preserve">pelo direito de resistência, e até </w:t>
      </w:r>
      <w:r w:rsidR="0086001F" w:rsidRPr="00E64125">
        <w:t xml:space="preserve">mesmo rebelião, em casos de </w:t>
      </w:r>
      <w:r w:rsidR="00DD59F5" w:rsidRPr="00E64125">
        <w:t xml:space="preserve">persistente quebra de direito inalienáveis </w:t>
      </w:r>
      <w:r w:rsidR="0027235E" w:rsidRPr="00E64125">
        <w:t>por um tirano</w:t>
      </w:r>
      <w:r w:rsidR="0086001F" w:rsidRPr="00E64125">
        <w:t>.</w:t>
      </w:r>
      <w:r w:rsidR="006562C3" w:rsidRPr="00E64125">
        <w:t xml:space="preserve"> Isso auxiliou</w:t>
      </w:r>
      <w:r w:rsidR="004238A5" w:rsidRPr="00E64125">
        <w:t xml:space="preserve"> as reformas protestantes contra a tirania política e perseguição</w:t>
      </w:r>
      <w:r w:rsidR="00134A5D" w:rsidRPr="00E64125">
        <w:t xml:space="preserve"> religiosa no início da modernidade</w:t>
      </w:r>
      <w:r w:rsidR="006C23DA" w:rsidRPr="00E64125">
        <w:t>.</w:t>
      </w:r>
    </w:p>
    <w:p w14:paraId="624B26D7" w14:textId="77777777" w:rsidR="009F6341" w:rsidRPr="00E64125" w:rsidRDefault="009F6341" w:rsidP="009F6341">
      <w:pPr>
        <w:spacing w:line="240" w:lineRule="auto"/>
        <w:contextualSpacing/>
      </w:pPr>
    </w:p>
    <w:p w14:paraId="5F748F92" w14:textId="6CE47C94" w:rsidR="00645DA7" w:rsidRPr="00E64125" w:rsidRDefault="009F6341" w:rsidP="009F6341">
      <w:pPr>
        <w:spacing w:line="240" w:lineRule="auto"/>
        <w:contextualSpacing/>
        <w:rPr>
          <w:b/>
          <w:bCs/>
        </w:rPr>
      </w:pPr>
      <w:r w:rsidRPr="00E64125">
        <w:rPr>
          <w:b/>
          <w:bCs/>
        </w:rPr>
        <w:t xml:space="preserve">4. </w:t>
      </w:r>
      <w:bookmarkStart w:id="7" w:name="_Hlk128216210"/>
      <w:r w:rsidR="00CA2EE4" w:rsidRPr="00E64125">
        <w:rPr>
          <w:b/>
          <w:bCs/>
        </w:rPr>
        <w:t>ESTABELECIMENTO RELIGIOSO E LIBERDADE RELIGIOSA NA EUROPA</w:t>
      </w:r>
      <w:bookmarkEnd w:id="7"/>
    </w:p>
    <w:p w14:paraId="1C823253" w14:textId="605B8F59" w:rsidR="009F6341" w:rsidRDefault="008404E6" w:rsidP="009F6341">
      <w:pPr>
        <w:spacing w:line="240" w:lineRule="auto"/>
        <w:contextualSpacing/>
      </w:pPr>
      <w:r w:rsidRPr="00E64125">
        <w:tab/>
        <w:t>Especialmente na Inglaterra e na França, as ideias reformistas</w:t>
      </w:r>
      <w:r w:rsidR="00425790" w:rsidRPr="00E64125">
        <w:t xml:space="preserve"> protestantes</w:t>
      </w:r>
      <w:r w:rsidRPr="00E64125">
        <w:t xml:space="preserve"> sofreram represálias dos regimes</w:t>
      </w:r>
      <w:r w:rsidR="0075774A" w:rsidRPr="00E64125">
        <w:t xml:space="preserve"> religiosos estabelecidos na época. </w:t>
      </w:r>
      <w:r w:rsidR="00BD029D" w:rsidRPr="00E64125">
        <w:t>Na Ingl</w:t>
      </w:r>
      <w:r w:rsidR="00B71F18" w:rsidRPr="00E64125">
        <w:t xml:space="preserve">aterra, o rei Henrique VIII e os primeiros reformadores anglicanos, como Thomas Cranmer </w:t>
      </w:r>
      <w:r w:rsidR="00335F49" w:rsidRPr="00E64125">
        <w:t>e Thomas Crowell, rompem</w:t>
      </w:r>
      <w:r w:rsidR="0030350A" w:rsidRPr="00E64125">
        <w:t xml:space="preserve"> seus laços com Roma e estabelecem a igreja da </w:t>
      </w:r>
      <w:r w:rsidR="007D02A2" w:rsidRPr="00E64125">
        <w:t>Inglaterra</w:t>
      </w:r>
      <w:r w:rsidR="0030350A" w:rsidRPr="00E64125">
        <w:t xml:space="preserve"> como </w:t>
      </w:r>
      <w:r w:rsidR="0024325A" w:rsidRPr="00E64125">
        <w:t xml:space="preserve">a </w:t>
      </w:r>
      <w:r w:rsidR="008E49C0" w:rsidRPr="00E64125">
        <w:t>oficial.</w:t>
      </w:r>
      <w:r w:rsidR="0024325A" w:rsidRPr="00E64125">
        <w:t xml:space="preserve"> A rainha Maria procura</w:t>
      </w:r>
      <w:r w:rsidR="00FB05B4" w:rsidRPr="00E64125">
        <w:t xml:space="preserve"> forçar o retorno da Inglaterra ao catolicismo</w:t>
      </w:r>
      <w:r w:rsidR="00F37A03" w:rsidRPr="00E64125">
        <w:t xml:space="preserve"> e, para isso, executa e exila centenas de anglicanos</w:t>
      </w:r>
      <w:r w:rsidR="00F37A03">
        <w:t xml:space="preserve"> e resistentes</w:t>
      </w:r>
      <w:r w:rsidR="00661830">
        <w:t xml:space="preserve">. </w:t>
      </w:r>
      <w:r w:rsidR="00D44775">
        <w:t>Mas, após seu reinado</w:t>
      </w:r>
      <w:r w:rsidR="00086633">
        <w:t>, a rainha Elizabeth I</w:t>
      </w:r>
      <w:r w:rsidR="004A5FF1">
        <w:t>, entre 1558 e 1603,</w:t>
      </w:r>
      <w:r w:rsidR="00086633">
        <w:t xml:space="preserve"> restabelece uma doutrina anglicana uniforme</w:t>
      </w:r>
      <w:r w:rsidR="00BA1F8B">
        <w:t xml:space="preserve">, a ponto de católicos e protestantes </w:t>
      </w:r>
      <w:r w:rsidR="00074D42">
        <w:t>dissidentes</w:t>
      </w:r>
      <w:r w:rsidR="00EE5DEC">
        <w:t>, por sua vez,</w:t>
      </w:r>
      <w:r w:rsidR="00BA1F8B">
        <w:t xml:space="preserve"> se tornarem objetos de</w:t>
      </w:r>
      <w:r w:rsidR="00074D42">
        <w:t xml:space="preserve"> perseguição no fim de seu reinado e na sucessão Stuart </w:t>
      </w:r>
      <w:r w:rsidR="00816406">
        <w:t>(</w:t>
      </w:r>
      <w:r w:rsidR="00074D42">
        <w:t>rei James I e Charles I</w:t>
      </w:r>
      <w:r w:rsidR="00816406">
        <w:t>), no qual muitos foram martirizados e exilados ao continente norte-americano</w:t>
      </w:r>
      <w:r w:rsidR="00816406">
        <w:rPr>
          <w:rStyle w:val="Refdenotaderodap"/>
        </w:rPr>
        <w:footnoteReference w:id="67"/>
      </w:r>
      <w:r w:rsidR="00816406">
        <w:t>.</w:t>
      </w:r>
    </w:p>
    <w:p w14:paraId="3271C825" w14:textId="6129E0C2" w:rsidR="004060F7" w:rsidRDefault="00BD68F3" w:rsidP="009F6341">
      <w:pPr>
        <w:spacing w:line="240" w:lineRule="auto"/>
        <w:contextualSpacing/>
      </w:pPr>
      <w:r>
        <w:tab/>
      </w:r>
      <w:r w:rsidR="003071EA">
        <w:t xml:space="preserve">É neste contexto em que </w:t>
      </w:r>
      <w:r>
        <w:t xml:space="preserve">Thomas Helwys </w:t>
      </w:r>
      <w:r w:rsidR="003071EA">
        <w:t>escreve “</w:t>
      </w:r>
      <w:r w:rsidR="00FD1247" w:rsidRPr="00FD1247">
        <w:t>Uma breve declaração sobre o mistério da iniq</w:t>
      </w:r>
      <w:r w:rsidR="00FD1247">
        <w:t>u</w:t>
      </w:r>
      <w:r w:rsidR="00FD1247" w:rsidRPr="00FD1247">
        <w:t>idade</w:t>
      </w:r>
      <w:r w:rsidR="00FD1247">
        <w:t>”</w:t>
      </w:r>
      <w:r w:rsidR="00944C8B">
        <w:t xml:space="preserve"> (tradução nossa)</w:t>
      </w:r>
      <w:r w:rsidR="0033774B">
        <w:rPr>
          <w:rStyle w:val="Refdenotaderodap"/>
        </w:rPr>
        <w:footnoteReference w:id="68"/>
      </w:r>
      <w:r w:rsidR="0033774B">
        <w:t xml:space="preserve">, no qual oferece uma crítica </w:t>
      </w:r>
      <w:r w:rsidR="0005665B">
        <w:t>à igreja da Inglaterra</w:t>
      </w:r>
      <w:r w:rsidR="00DC4094">
        <w:t xml:space="preserve"> por tentar compelir a consciência</w:t>
      </w:r>
      <w:r w:rsidR="00672D32">
        <w:t>, mesmo que o próprio Helwys discordasse com veemência dos católicos</w:t>
      </w:r>
      <w:r w:rsidR="009D7C8C">
        <w:t>. Em 1611 ele conclui que o mesmo princípio deveria se aplicar aos judeus e muçulmanos</w:t>
      </w:r>
      <w:r w:rsidR="009C39B4">
        <w:t xml:space="preserve">, </w:t>
      </w:r>
      <w:r w:rsidR="00B223DB">
        <w:t>“</w:t>
      </w:r>
      <w:r w:rsidR="00A6343C" w:rsidRPr="00A6343C">
        <w:t xml:space="preserve">o rei não tem que responder por ela </w:t>
      </w:r>
      <w:r w:rsidR="00C22EA2">
        <w:t xml:space="preserve">[religião] </w:t>
      </w:r>
      <w:r w:rsidR="00A6343C" w:rsidRPr="00A6343C">
        <w:t>e nem pode o rei ser juiz entre Deus e o homem. Que haja, pois, heréticos, turcos ou judeus, ou outros mais, não cabe ao poder terreno puni-los de maneira nenhuma</w:t>
      </w:r>
      <w:r w:rsidR="00C97828">
        <w:t>”</w:t>
      </w:r>
      <w:r w:rsidR="00861641">
        <w:t xml:space="preserve"> (tradução nossa)</w:t>
      </w:r>
      <w:r w:rsidR="00C97828">
        <w:rPr>
          <w:rStyle w:val="Refdenotaderodap"/>
        </w:rPr>
        <w:footnoteReference w:id="69"/>
      </w:r>
      <w:r w:rsidR="00541ED9">
        <w:t>.</w:t>
      </w:r>
    </w:p>
    <w:p w14:paraId="68CAA1F9" w14:textId="618D0E12" w:rsidR="00506820" w:rsidRDefault="00B8065A" w:rsidP="009F6341">
      <w:pPr>
        <w:spacing w:line="240" w:lineRule="auto"/>
        <w:contextualSpacing/>
      </w:pPr>
      <w:r>
        <w:tab/>
      </w:r>
      <w:r w:rsidR="00ED0791">
        <w:t>Baseados nas ideias calvinistas de direitos e resistência, d</w:t>
      </w:r>
      <w:r w:rsidR="002234CD">
        <w:t>issidentes protestantes ingleses e presbiterianos escoceses</w:t>
      </w:r>
      <w:r w:rsidR="00F96AAD">
        <w:t xml:space="preserve">, liderados por Oliver Cromwell, motivaram violenta guerra civil entre os </w:t>
      </w:r>
      <w:r w:rsidR="00F96AAD" w:rsidRPr="00B60A78">
        <w:t xml:space="preserve">anos 1640 e 1650. </w:t>
      </w:r>
      <w:r w:rsidR="00C058F8" w:rsidRPr="00B60A78">
        <w:t>O rei Charles I foi deposto e executado em 1649, ocasião no qual o estabelecimento religioso</w:t>
      </w:r>
      <w:r w:rsidR="00C058F8">
        <w:t xml:space="preserve"> anglicano foi </w:t>
      </w:r>
      <w:r w:rsidR="00B42F23">
        <w:t>banido</w:t>
      </w:r>
      <w:r w:rsidR="006A0103">
        <w:t xml:space="preserve"> e</w:t>
      </w:r>
      <w:r w:rsidR="00B42F23">
        <w:t xml:space="preserve"> tolerância religiosa </w:t>
      </w:r>
      <w:r w:rsidR="006A0103">
        <w:t xml:space="preserve">foi concedida </w:t>
      </w:r>
      <w:r w:rsidR="00B42F23">
        <w:t>para as linhas protestantes, mas não para católicos ou judeus</w:t>
      </w:r>
      <w:r w:rsidR="006A0103">
        <w:rPr>
          <w:rStyle w:val="Refdenotaderodap"/>
        </w:rPr>
        <w:footnoteReference w:id="70"/>
      </w:r>
      <w:r w:rsidR="00B42F23">
        <w:t>.</w:t>
      </w:r>
      <w:r w:rsidR="00072116">
        <w:t xml:space="preserve"> Um relato interessante da época foi </w:t>
      </w:r>
      <w:r w:rsidR="00474B1D">
        <w:t xml:space="preserve">o convite feito por Cromwell para que John Owen pregasse um sermão no parlamento </w:t>
      </w:r>
      <w:r w:rsidR="002A2758">
        <w:t>no dia seguinte</w:t>
      </w:r>
      <w:r w:rsidR="00474B1D">
        <w:t xml:space="preserve"> </w:t>
      </w:r>
      <w:r w:rsidR="002B5468">
        <w:t>à</w:t>
      </w:r>
      <w:r w:rsidR="00474B1D">
        <w:t xml:space="preserve"> morte do rei</w:t>
      </w:r>
      <w:r w:rsidR="00653D4E">
        <w:t>. Owen anexou uma declaração sobre tolerância em seu sermão</w:t>
      </w:r>
      <w:r w:rsidR="00716492">
        <w:rPr>
          <w:rStyle w:val="Refdenotaderodap"/>
        </w:rPr>
        <w:footnoteReference w:id="71"/>
      </w:r>
      <w:r w:rsidR="00653D4E">
        <w:t xml:space="preserve">, </w:t>
      </w:r>
      <w:r w:rsidR="00D16C6A">
        <w:t xml:space="preserve">na qual traz </w:t>
      </w:r>
      <w:r w:rsidR="002E4DF6">
        <w:t>um entendimento sofisticado sobre consciência</w:t>
      </w:r>
      <w:r w:rsidR="009B12E4">
        <w:t xml:space="preserve">, de que ela é uma aplicação do </w:t>
      </w:r>
      <w:r w:rsidR="009B12E4">
        <w:lastRenderedPageBreak/>
        <w:t>conhecimento para algum ato específico</w:t>
      </w:r>
      <w:r w:rsidR="007B3C95">
        <w:t>, ou seja, quando não se estende para a prática, a natureza e razão de ser da consciência é descaracterizada</w:t>
      </w:r>
      <w:r w:rsidR="00307F34">
        <w:t>. Ele invoca o ensino de cristãos primitivos</w:t>
      </w:r>
      <w:r w:rsidR="00AC6AEA">
        <w:t xml:space="preserve">, como Tertuliano, </w:t>
      </w:r>
      <w:r w:rsidR="00307F34">
        <w:t xml:space="preserve">sobre o fundamento da liberdade religiosa na </w:t>
      </w:r>
      <w:r w:rsidR="00D76C12">
        <w:t>lei/</w:t>
      </w:r>
      <w:r w:rsidR="00AC6AEA">
        <w:t>condição natural do homem</w:t>
      </w:r>
      <w:r w:rsidR="00D76C12">
        <w:rPr>
          <w:rStyle w:val="Refdenotaderodap"/>
        </w:rPr>
        <w:footnoteReference w:id="72"/>
      </w:r>
      <w:r w:rsidR="00AC6AEA">
        <w:t>.</w:t>
      </w:r>
    </w:p>
    <w:p w14:paraId="4FF2B5F1" w14:textId="32B0BDFD" w:rsidR="00672D71" w:rsidRPr="009F6341" w:rsidRDefault="00714A42" w:rsidP="00672D71">
      <w:pPr>
        <w:spacing w:line="240" w:lineRule="auto"/>
        <w:contextualSpacing/>
      </w:pPr>
      <w:r>
        <w:tab/>
        <w:t>Em 1660</w:t>
      </w:r>
      <w:r w:rsidR="00DF2276">
        <w:t>,</w:t>
      </w:r>
      <w:r>
        <w:t xml:space="preserve"> a realeza e o anglicanismo são restabelecidos e, novamente, os dissidentes são reprimido</w:t>
      </w:r>
      <w:r w:rsidR="00D66ACA">
        <w:t xml:space="preserve">s, </w:t>
      </w:r>
      <w:r w:rsidR="00E43CC9">
        <w:t>qu</w:t>
      </w:r>
      <w:r w:rsidR="00D66ACA">
        <w:t xml:space="preserve">e, por sua vez, ameaçam </w:t>
      </w:r>
      <w:r w:rsidR="00D66ACA" w:rsidRPr="00542987">
        <w:t>uma nova guerra civil</w:t>
      </w:r>
      <w:r w:rsidR="00E43CC9" w:rsidRPr="00542987">
        <w:t>. Então, é</w:t>
      </w:r>
      <w:r w:rsidR="00D66ACA" w:rsidRPr="00542987">
        <w:t xml:space="preserve"> aprovado </w:t>
      </w:r>
      <w:r w:rsidR="00D31048" w:rsidRPr="00542987">
        <w:t>pelo parlamento</w:t>
      </w:r>
      <w:r w:rsidR="00E43CC9" w:rsidRPr="00542987">
        <w:t>,</w:t>
      </w:r>
      <w:r w:rsidR="00D31048" w:rsidRPr="00542987">
        <w:t xml:space="preserve"> em 1689</w:t>
      </w:r>
      <w:r w:rsidR="00E43CC9" w:rsidRPr="00542987">
        <w:t>,</w:t>
      </w:r>
      <w:r w:rsidR="00D31048" w:rsidRPr="00542987">
        <w:t xml:space="preserve"> o Ato de Tolerância e a </w:t>
      </w:r>
      <w:r w:rsidR="00D31048" w:rsidRPr="00542987">
        <w:rPr>
          <w:i/>
          <w:iCs/>
        </w:rPr>
        <w:t>Bill of Rights</w:t>
      </w:r>
      <w:r w:rsidR="00E43CC9" w:rsidRPr="00542987">
        <w:t>, que garantiam a liberdade</w:t>
      </w:r>
      <w:r w:rsidR="00255133" w:rsidRPr="00542987">
        <w:t xml:space="preserve">s limitadas </w:t>
      </w:r>
      <w:r w:rsidR="00E43CC9" w:rsidRPr="00542987">
        <w:t>de associação, discurso e adoração para todos os protestantes, mas ainda excluindo católicos e judeus</w:t>
      </w:r>
      <w:r w:rsidR="00264702" w:rsidRPr="00542987">
        <w:rPr>
          <w:rStyle w:val="Refdenotaderodap"/>
        </w:rPr>
        <w:footnoteReference w:id="73"/>
      </w:r>
      <w:r w:rsidR="00E43CC9" w:rsidRPr="00542987">
        <w:t xml:space="preserve">. </w:t>
      </w:r>
      <w:r w:rsidR="003A3FDD" w:rsidRPr="00542987">
        <w:t>Dentre as figuras que marcaram a época está o filósofo John Locke</w:t>
      </w:r>
      <w:r w:rsidR="00FE050A" w:rsidRPr="00542987">
        <w:t>, um dos que encorajou por uma liberdade religiosa mais robusta. A igreja deveria ser absolutamente separada e distinta da comunidade e livre para determinar seu próprio culto, ordem, organização, membresia e disciplina</w:t>
      </w:r>
      <w:r w:rsidR="00526957" w:rsidRPr="00542987">
        <w:t xml:space="preserve">, mas </w:t>
      </w:r>
      <w:r w:rsidR="00FE050A" w:rsidRPr="00542987">
        <w:t>também não deve</w:t>
      </w:r>
      <w:r w:rsidR="00526957" w:rsidRPr="00542987">
        <w:t>ria de nenhum modo compelir</w:t>
      </w:r>
      <w:r w:rsidR="00FE050A" w:rsidRPr="00542987">
        <w:t xml:space="preserve"> seus membros, pois “a verdadeira e salvífica religião</w:t>
      </w:r>
      <w:r w:rsidR="00672D71" w:rsidRPr="00542987">
        <w:t xml:space="preserve"> consiste na persuasão interior da mente”</w:t>
      </w:r>
      <w:r w:rsidR="00C73E55" w:rsidRPr="00542987">
        <w:t xml:space="preserve"> (tradução nossa)</w:t>
      </w:r>
      <w:r w:rsidR="00033F3F" w:rsidRPr="00542987">
        <w:rPr>
          <w:rStyle w:val="Refdenotaderodap"/>
        </w:rPr>
        <w:footnoteReference w:id="74"/>
      </w:r>
      <w:r w:rsidR="00672D71" w:rsidRPr="00542987">
        <w:t xml:space="preserve">. O Estado </w:t>
      </w:r>
      <w:r w:rsidR="00FC2B7A" w:rsidRPr="00542987">
        <w:t xml:space="preserve">também </w:t>
      </w:r>
      <w:r w:rsidR="00672D71" w:rsidRPr="00542987">
        <w:t>não deve</w:t>
      </w:r>
      <w:r w:rsidR="00FC2B7A" w:rsidRPr="00542987">
        <w:t>ria</w:t>
      </w:r>
      <w:r w:rsidR="00672D71" w:rsidRPr="00542987">
        <w:t xml:space="preserve"> coagi</w:t>
      </w:r>
      <w:r w:rsidR="00FC2B7A" w:rsidRPr="00542987">
        <w:t>-la</w:t>
      </w:r>
      <w:r w:rsidR="00672D71" w:rsidRPr="00542987">
        <w:t>,</w:t>
      </w:r>
      <w:r w:rsidR="00FC2B7A" w:rsidRPr="00542987">
        <w:t xml:space="preserve"> pois</w:t>
      </w:r>
      <w:r w:rsidR="00672D71" w:rsidRPr="00542987">
        <w:t xml:space="preserve"> </w:t>
      </w:r>
      <w:r w:rsidR="002C5219" w:rsidRPr="00542987">
        <w:t>“</w:t>
      </w:r>
      <w:r w:rsidR="00672D71" w:rsidRPr="00542987">
        <w:t>cada pessoa tem a suprema autoridade para julgar a si mesmo em matérias de fé</w:t>
      </w:r>
      <w:r w:rsidR="002C5219" w:rsidRPr="00542987">
        <w:t>”</w:t>
      </w:r>
      <w:r w:rsidR="009B39A0" w:rsidRPr="00542987">
        <w:t xml:space="preserve"> (tradução nossa)</w:t>
      </w:r>
      <w:r w:rsidR="009B39A0" w:rsidRPr="00542987">
        <w:rPr>
          <w:rStyle w:val="Refdenotaderodap"/>
        </w:rPr>
        <w:footnoteReference w:id="75"/>
      </w:r>
      <w:r w:rsidR="00672D71" w:rsidRPr="00542987">
        <w:t xml:space="preserve">. </w:t>
      </w:r>
      <w:r w:rsidR="00470C5C" w:rsidRPr="00542987">
        <w:t xml:space="preserve">De todo modo, </w:t>
      </w:r>
      <w:r w:rsidR="00672D71" w:rsidRPr="00542987">
        <w:t xml:space="preserve">Locke ainda pressupõe um magistrado e comunidade comprometidos com um cristianismo comum, </w:t>
      </w:r>
      <w:r w:rsidR="00470C5C" w:rsidRPr="00542987">
        <w:t>excluindo</w:t>
      </w:r>
      <w:r w:rsidR="00672D71" w:rsidRPr="00542987">
        <w:t xml:space="preserve"> católicos</w:t>
      </w:r>
      <w:r w:rsidR="00470C5C" w:rsidRPr="00542987">
        <w:t xml:space="preserve">, </w:t>
      </w:r>
      <w:r w:rsidR="00672D71" w:rsidRPr="00542987">
        <w:t xml:space="preserve">muçulmanos e </w:t>
      </w:r>
      <w:r w:rsidR="009B39A0" w:rsidRPr="00542987">
        <w:t>ateus</w:t>
      </w:r>
      <w:r w:rsidR="00672D71" w:rsidRPr="00542987">
        <w:t xml:space="preserve">, </w:t>
      </w:r>
      <w:r w:rsidR="00CA3EA5" w:rsidRPr="00542987">
        <w:t>es</w:t>
      </w:r>
      <w:r w:rsidR="00B60A78" w:rsidRPr="00542987">
        <w:t>t</w:t>
      </w:r>
      <w:r w:rsidR="00CA3EA5" w:rsidRPr="00542987">
        <w:t xml:space="preserve">es últimos </w:t>
      </w:r>
      <w:r w:rsidR="00B60A78" w:rsidRPr="00542987">
        <w:t>porque</w:t>
      </w:r>
      <w:r w:rsidR="00672D71" w:rsidRPr="00542987">
        <w:t xml:space="preserve"> </w:t>
      </w:r>
      <w:r w:rsidR="00BE7042" w:rsidRPr="00542987">
        <w:t>“</w:t>
      </w:r>
      <w:r w:rsidR="00672D71" w:rsidRPr="00542987">
        <w:t>promessas, pactos e juramentos</w:t>
      </w:r>
      <w:r w:rsidR="003E10D9" w:rsidRPr="00542987">
        <w:t>,</w:t>
      </w:r>
      <w:r w:rsidR="00672D71" w:rsidRPr="00542987">
        <w:t xml:space="preserve"> que são os laços da sociedade humana, não podem ter nenhuma influência sobre um ateu</w:t>
      </w:r>
      <w:r w:rsidR="003E10D9" w:rsidRPr="00542987">
        <w:t>”</w:t>
      </w:r>
      <w:r w:rsidR="003E10D9" w:rsidRPr="00542987">
        <w:rPr>
          <w:rStyle w:val="Refdenotaderodap"/>
        </w:rPr>
        <w:footnoteReference w:id="76"/>
      </w:r>
      <w:r w:rsidR="00672D71" w:rsidRPr="00542987">
        <w:t>.</w:t>
      </w:r>
      <w:r w:rsidR="007A13A0" w:rsidRPr="00542987">
        <w:t xml:space="preserve"> </w:t>
      </w:r>
      <w:r w:rsidR="007D7C84" w:rsidRPr="00542987">
        <w:t xml:space="preserve">Locke, assim, reforça dois pontos </w:t>
      </w:r>
      <w:r w:rsidR="0039439C" w:rsidRPr="00542987">
        <w:t>principais</w:t>
      </w:r>
      <w:r w:rsidR="007D7C84" w:rsidRPr="00542987">
        <w:t>: a distinção de poderes (duas espadas)</w:t>
      </w:r>
      <w:r w:rsidR="0039439C" w:rsidRPr="00542987">
        <w:t xml:space="preserve"> e a fé religiosa como uma </w:t>
      </w:r>
      <w:r w:rsidR="0039631C" w:rsidRPr="00542987">
        <w:t xml:space="preserve">convicção da consciência, </w:t>
      </w:r>
      <w:r w:rsidR="00BA4DA9" w:rsidRPr="00542987">
        <w:t>não podendo</w:t>
      </w:r>
      <w:r w:rsidR="00BA4DA9" w:rsidRPr="00642FBE">
        <w:t xml:space="preserve"> ser compelida – “o grande empreendimento da religião reside no coração”.</w:t>
      </w:r>
      <w:r w:rsidR="00504553" w:rsidRPr="00642FBE">
        <w:t xml:space="preserve"> Ele está</w:t>
      </w:r>
      <w:r w:rsidR="00504553">
        <w:t xml:space="preserve"> na mesma tradição intelectual que formou Owen</w:t>
      </w:r>
      <w:r w:rsidR="002E271A">
        <w:t>, mas opta por não citar autoridades cristãs</w:t>
      </w:r>
      <w:r w:rsidR="003D1D92">
        <w:t>, sendo diferente de um tratado teológico</w:t>
      </w:r>
      <w:r w:rsidR="002E271A">
        <w:t>. Consiste, portanto, no trabalho de um filósofo</w:t>
      </w:r>
      <w:r w:rsidR="003D1D92">
        <w:t>,</w:t>
      </w:r>
      <w:r w:rsidR="002E271A">
        <w:t xml:space="preserve"> informado pelo pensamento cristão</w:t>
      </w:r>
      <w:r w:rsidR="003D1D92">
        <w:t xml:space="preserve">. </w:t>
      </w:r>
      <w:r w:rsidR="00D94252">
        <w:t>Pode ser que por es</w:t>
      </w:r>
      <w:r w:rsidR="008B01F1">
        <w:t>s</w:t>
      </w:r>
      <w:r w:rsidR="00D94252">
        <w:t>a razão ele tenha sido tido em alta conta nas gerações após a sua morte</w:t>
      </w:r>
      <w:r w:rsidR="00613626">
        <w:rPr>
          <w:rStyle w:val="Refdenotaderodap"/>
        </w:rPr>
        <w:footnoteReference w:id="77"/>
      </w:r>
      <w:r w:rsidR="00613626">
        <w:t>.</w:t>
      </w:r>
    </w:p>
    <w:p w14:paraId="67A7E7EE" w14:textId="6AB73AE4" w:rsidR="0084466B" w:rsidRDefault="00472301" w:rsidP="009F6341">
      <w:pPr>
        <w:spacing w:line="240" w:lineRule="auto"/>
        <w:contextualSpacing/>
      </w:pPr>
      <w:r>
        <w:tab/>
      </w:r>
      <w:r w:rsidR="005D571A">
        <w:t>Enquanto isso, na França</w:t>
      </w:r>
      <w:r w:rsidR="00B34C5A">
        <w:t>,</w:t>
      </w:r>
      <w:r w:rsidR="005D571A">
        <w:t xml:space="preserve"> a monarquia gradualmente abandonou suas políticas de tolerância religiosa</w:t>
      </w:r>
      <w:r w:rsidR="00DD5F72">
        <w:t>, como o Edito de Nantes (1598)</w:t>
      </w:r>
      <w:r w:rsidR="00871060">
        <w:t>,</w:t>
      </w:r>
      <w:r w:rsidR="00DD5F72">
        <w:t xml:space="preserve"> que</w:t>
      </w:r>
      <w:r w:rsidR="002B123D">
        <w:t xml:space="preserve"> beneficiava protestantes não-conformistas, </w:t>
      </w:r>
      <w:r w:rsidR="00925DD5">
        <w:t>consolidando seu controle sob a igreja católica local</w:t>
      </w:r>
      <w:r w:rsidR="001B7C74">
        <w:t xml:space="preserve">. Protestantes, então, passaram a fugir para a Bélgica, Holanda, Suíça, Alemanha e colônias na América do Norte e sul da África. </w:t>
      </w:r>
      <w:r w:rsidR="0001257B">
        <w:t xml:space="preserve">Mesmo com os argumentos fornecidos </w:t>
      </w:r>
      <w:r w:rsidR="00EE28C7">
        <w:t>por pro</w:t>
      </w:r>
      <w:r w:rsidR="004C0A9F">
        <w:t>testantes como Pierre de Bayle</w:t>
      </w:r>
      <w:r w:rsidR="00102131">
        <w:t xml:space="preserve"> em prol </w:t>
      </w:r>
      <w:r w:rsidR="005973CB">
        <w:t xml:space="preserve">da tolerância </w:t>
      </w:r>
      <w:r w:rsidR="005973CB" w:rsidRPr="00B60A78">
        <w:t>religiosa</w:t>
      </w:r>
      <w:r w:rsidR="00BB3EE7" w:rsidRPr="00B60A78">
        <w:t>, o estabelecimento</w:t>
      </w:r>
      <w:r w:rsidR="00BB3EE7">
        <w:t xml:space="preserve"> </w:t>
      </w:r>
      <w:r w:rsidR="00F6302E">
        <w:t xml:space="preserve">católico foi fortalecido </w:t>
      </w:r>
      <w:r w:rsidR="00725A30">
        <w:t>no século XVIII</w:t>
      </w:r>
      <w:r w:rsidR="00411430">
        <w:rPr>
          <w:rStyle w:val="Refdenotaderodap"/>
        </w:rPr>
        <w:footnoteReference w:id="78"/>
      </w:r>
      <w:r w:rsidR="00E73BF6">
        <w:t>.</w:t>
      </w:r>
      <w:r w:rsidR="00D73764">
        <w:t xml:space="preserve"> </w:t>
      </w:r>
    </w:p>
    <w:p w14:paraId="25369F92" w14:textId="643B2F4E" w:rsidR="00E3710E" w:rsidRDefault="00D73764" w:rsidP="00100D2F">
      <w:pPr>
        <w:spacing w:line="240" w:lineRule="auto"/>
        <w:ind w:firstLine="708"/>
        <w:contextualSpacing/>
      </w:pPr>
      <w:r>
        <w:t xml:space="preserve">Assim, uma crescente de escritores iluministas franceses </w:t>
      </w:r>
      <w:r w:rsidR="00B86746">
        <w:t>como Voltaire, Jean Jacques Rosseau</w:t>
      </w:r>
      <w:r w:rsidR="00C358B5">
        <w:t xml:space="preserve"> e</w:t>
      </w:r>
      <w:r w:rsidR="00B86746">
        <w:t xml:space="preserve"> Marqu</w:t>
      </w:r>
      <w:r w:rsidR="00D01E15">
        <w:t>ês</w:t>
      </w:r>
      <w:r w:rsidR="00B86746">
        <w:t xml:space="preserve"> de Condorcet</w:t>
      </w:r>
      <w:r w:rsidR="00EE30EF">
        <w:t xml:space="preserve">, com base em argumentos liberais filosóficos, pressionaram </w:t>
      </w:r>
      <w:r w:rsidR="00AA2EDC">
        <w:t>por liberdade religiosa individual</w:t>
      </w:r>
      <w:r w:rsidR="00097ECD">
        <w:t xml:space="preserve">, </w:t>
      </w:r>
      <w:r w:rsidR="00AA2EDC">
        <w:t xml:space="preserve">por </w:t>
      </w:r>
      <w:r w:rsidR="00AA2EDC" w:rsidRPr="009F6341">
        <w:t xml:space="preserve">separação entre igreja e Estado e </w:t>
      </w:r>
      <w:r w:rsidR="00097ECD">
        <w:t>pela</w:t>
      </w:r>
      <w:r w:rsidR="00AA2EDC" w:rsidRPr="009F6341">
        <w:t xml:space="preserve"> redução de privilégios e prerrogativas católicas na sociedade e direito francês</w:t>
      </w:r>
      <w:r w:rsidR="00EC4AF5">
        <w:t xml:space="preserve">. Com a revolução francesa em 1789, os ideais liberais do iluminismo em relação a religião </w:t>
      </w:r>
      <w:r w:rsidR="00E13D92">
        <w:t>passam a se concretizar e, até mesmo,</w:t>
      </w:r>
      <w:r w:rsidR="00F63596">
        <w:t xml:space="preserve"> a</w:t>
      </w:r>
      <w:r w:rsidR="00E13D92">
        <w:t xml:space="preserve"> tomar uma expressão violenta</w:t>
      </w:r>
      <w:r w:rsidR="009C3523">
        <w:rPr>
          <w:rStyle w:val="Refdenotaderodap"/>
        </w:rPr>
        <w:footnoteReference w:id="79"/>
      </w:r>
      <w:r w:rsidR="00E13D92">
        <w:t xml:space="preserve">. </w:t>
      </w:r>
    </w:p>
    <w:p w14:paraId="43DC3A7C" w14:textId="44BB07A3" w:rsidR="00FC3098" w:rsidRDefault="00505795" w:rsidP="00420AD9">
      <w:pPr>
        <w:spacing w:line="240" w:lineRule="auto"/>
        <w:ind w:firstLine="708"/>
        <w:contextualSpacing/>
      </w:pPr>
      <w:r>
        <w:t>Cabe destacar as provisões em relação a liberdade religiosa na Declaração Francesa dos Direitos do Homem e do Cidadão de 1789</w:t>
      </w:r>
      <w:r w:rsidR="00420AD9">
        <w:t>, “</w:t>
      </w:r>
      <w:r w:rsidR="00420AD9" w:rsidRPr="002B7706">
        <w:t xml:space="preserve">Ninguém deve ser incomodado por suas opiniões, </w:t>
      </w:r>
      <w:r w:rsidR="00420AD9" w:rsidRPr="002B7706">
        <w:lastRenderedPageBreak/>
        <w:t>mesmo as religiosas, desde que a sua manifestação não perturbe a ordem pública estabelecida pel</w:t>
      </w:r>
      <w:r w:rsidR="001B0BE0" w:rsidRPr="002B7706">
        <w:t>a</w:t>
      </w:r>
      <w:r w:rsidR="00420AD9" w:rsidRPr="002B7706">
        <w:t xml:space="preserve"> lei”</w:t>
      </w:r>
      <w:r w:rsidR="00A154F9" w:rsidRPr="002B7706">
        <w:t xml:space="preserve"> (tradução nossa)</w:t>
      </w:r>
      <w:r w:rsidR="00FF788C" w:rsidRPr="002B7706">
        <w:rPr>
          <w:rStyle w:val="Refdenotaderodap"/>
        </w:rPr>
        <w:footnoteReference w:id="80"/>
      </w:r>
      <w:r w:rsidR="00420AD9" w:rsidRPr="002B7706">
        <w:t xml:space="preserve">, </w:t>
      </w:r>
      <w:r w:rsidRPr="002B7706">
        <w:t xml:space="preserve">e </w:t>
      </w:r>
      <w:r w:rsidR="00720FFF" w:rsidRPr="002B7706">
        <w:t>n</w:t>
      </w:r>
      <w:r w:rsidRPr="002B7706">
        <w:t>a Constituição de 179</w:t>
      </w:r>
      <w:r w:rsidR="00B16909">
        <w:t>1</w:t>
      </w:r>
      <w:r w:rsidR="001B0BE0" w:rsidRPr="002B7706">
        <w:t xml:space="preserve">, “liberdade </w:t>
      </w:r>
      <w:r w:rsidR="008C393A" w:rsidRPr="002B7706">
        <w:t>para todo homem</w:t>
      </w:r>
      <w:r w:rsidR="001B0BE0" w:rsidRPr="002B7706">
        <w:t xml:space="preserve"> [...] exercer </w:t>
      </w:r>
      <w:r w:rsidR="008C393A" w:rsidRPr="002B7706">
        <w:t xml:space="preserve">o culto </w:t>
      </w:r>
      <w:r w:rsidR="001B0BE0" w:rsidRPr="002B7706">
        <w:t>religi</w:t>
      </w:r>
      <w:r w:rsidR="008C393A" w:rsidRPr="002B7706">
        <w:t>oso</w:t>
      </w:r>
      <w:r w:rsidR="001B0BE0" w:rsidRPr="002B7706">
        <w:t xml:space="preserve"> </w:t>
      </w:r>
      <w:r w:rsidR="008C393A" w:rsidRPr="002B7706">
        <w:t>ao</w:t>
      </w:r>
      <w:r w:rsidR="001B0BE0" w:rsidRPr="002B7706">
        <w:t xml:space="preserve"> qu</w:t>
      </w:r>
      <w:r w:rsidR="002B7706" w:rsidRPr="002B7706">
        <w:t>al</w:t>
      </w:r>
      <w:r w:rsidR="001B0BE0" w:rsidRPr="002B7706">
        <w:t xml:space="preserve"> est</w:t>
      </w:r>
      <w:r w:rsidR="002B7706" w:rsidRPr="002B7706">
        <w:t>eja</w:t>
      </w:r>
      <w:r w:rsidR="001B0BE0" w:rsidRPr="002B7706">
        <w:t xml:space="preserve"> ligado”</w:t>
      </w:r>
      <w:r w:rsidR="002B7706" w:rsidRPr="002B7706">
        <w:rPr>
          <w:rStyle w:val="Refdenotaderodap"/>
        </w:rPr>
        <w:footnoteReference w:id="81"/>
      </w:r>
      <w:r w:rsidRPr="002B7706">
        <w:t>.</w:t>
      </w:r>
      <w:r w:rsidR="002B1009" w:rsidRPr="002B7706">
        <w:t xml:space="preserve"> A</w:t>
      </w:r>
      <w:r w:rsidR="002B1009">
        <w:t xml:space="preserve"> Declaração,</w:t>
      </w:r>
      <w:r w:rsidR="004E06B0">
        <w:t xml:space="preserve"> escrita principalmente por </w:t>
      </w:r>
      <w:r w:rsidR="0025770D" w:rsidRPr="009F6341">
        <w:t>Marqu</w:t>
      </w:r>
      <w:r w:rsidR="00D01E15">
        <w:t>ê</w:t>
      </w:r>
      <w:r w:rsidR="0025770D" w:rsidRPr="009F6341">
        <w:t>s de Lafayette</w:t>
      </w:r>
      <w:r w:rsidR="0025770D">
        <w:t>, que se consultava com</w:t>
      </w:r>
      <w:r w:rsidR="0025770D" w:rsidRPr="009F6341">
        <w:t xml:space="preserve"> Thomas Jefferson</w:t>
      </w:r>
      <w:r w:rsidR="0025770D">
        <w:t xml:space="preserve">, e </w:t>
      </w:r>
      <w:r w:rsidR="0025770D" w:rsidRPr="009F6341">
        <w:t>Abbé Sieyès</w:t>
      </w:r>
      <w:r w:rsidR="00182483">
        <w:t>,</w:t>
      </w:r>
      <w:r w:rsidR="0045523B">
        <w:t xml:space="preserve"> era</w:t>
      </w:r>
      <w:r w:rsidR="002B1009">
        <w:t xml:space="preserve"> um típico documento </w:t>
      </w:r>
      <w:r w:rsidR="00E92F6F">
        <w:t>secular</w:t>
      </w:r>
      <w:r w:rsidR="0045523B">
        <w:t xml:space="preserve">, </w:t>
      </w:r>
      <w:r w:rsidR="00542C13">
        <w:t>não fazendo referências a Deus</w:t>
      </w:r>
      <w:r w:rsidR="00412AA6">
        <w:t>, mas</w:t>
      </w:r>
      <w:r w:rsidR="00CA7F75">
        <w:t xml:space="preserve"> que, em </w:t>
      </w:r>
      <w:r w:rsidR="00CA7F75" w:rsidRPr="00D01E15">
        <w:t>seu artigo 2º, invoca os direitos naturais e irrevogáveis dos homens</w:t>
      </w:r>
      <w:r w:rsidR="00FF356E" w:rsidRPr="00D01E15">
        <w:t xml:space="preserve">: </w:t>
      </w:r>
      <w:r w:rsidR="00537D3C" w:rsidRPr="00D01E15">
        <w:t>liberdade, propriedade, segurança e resistência contra a opressão</w:t>
      </w:r>
      <w:r w:rsidR="005400A3" w:rsidRPr="00D01E15">
        <w:t xml:space="preserve">. </w:t>
      </w:r>
      <w:r w:rsidR="00FC3098" w:rsidRPr="00D01E15">
        <w:t xml:space="preserve">Sarah </w:t>
      </w:r>
      <w:r w:rsidR="009B50EF" w:rsidRPr="00D01E15">
        <w:t xml:space="preserve">Irving-Stonebraker </w:t>
      </w:r>
      <w:r w:rsidR="00FC3098" w:rsidRPr="00D01E15">
        <w:t>explic</w:t>
      </w:r>
      <w:r w:rsidR="009B50EF" w:rsidRPr="00D01E15">
        <w:t xml:space="preserve">a que </w:t>
      </w:r>
      <w:r w:rsidR="00807FCB" w:rsidRPr="00D01E15">
        <w:t>“</w:t>
      </w:r>
      <w:r w:rsidR="00822E9F" w:rsidRPr="00D01E15">
        <w:t>apesar de sua teologia pouco ortodoxa [...] os autores da Declaração (Abb</w:t>
      </w:r>
      <w:r w:rsidR="005B2E90" w:rsidRPr="00D01E15">
        <w:t>é</w:t>
      </w:r>
      <w:r w:rsidR="00822E9F" w:rsidRPr="00D01E15">
        <w:t xml:space="preserve"> Sieyes, </w:t>
      </w:r>
      <w:r w:rsidR="005B2E90" w:rsidRPr="00D01E15">
        <w:t xml:space="preserve">Marquês </w:t>
      </w:r>
      <w:r w:rsidR="00822E9F" w:rsidRPr="00D01E15">
        <w:t xml:space="preserve">de </w:t>
      </w:r>
      <w:r w:rsidR="00822E9F" w:rsidRPr="00822E9F">
        <w:t xml:space="preserve">Lafayette e Thomas Jefferson) acreditavam todos que os direitos naturais existiam porque eram </w:t>
      </w:r>
      <w:r w:rsidR="00100D2F">
        <w:t>conferidos</w:t>
      </w:r>
      <w:r w:rsidR="00822E9F" w:rsidRPr="00822E9F">
        <w:t xml:space="preserve"> por Deus</w:t>
      </w:r>
      <w:r w:rsidR="00807FCB" w:rsidRPr="00822E9F">
        <w:t>” (tradução nossa)</w:t>
      </w:r>
      <w:r w:rsidR="00755056">
        <w:rPr>
          <w:rStyle w:val="Refdenotaderodap"/>
        </w:rPr>
        <w:footnoteReference w:id="82"/>
      </w:r>
      <w:r w:rsidR="00CB6D53" w:rsidRPr="00822E9F">
        <w:t>.</w:t>
      </w:r>
    </w:p>
    <w:p w14:paraId="3151F196" w14:textId="1BB98BD5" w:rsidR="0087405B" w:rsidRPr="00822E9F" w:rsidRDefault="00C51676" w:rsidP="008141C0">
      <w:pPr>
        <w:spacing w:line="240" w:lineRule="auto"/>
        <w:ind w:firstLine="708"/>
        <w:contextualSpacing/>
      </w:pPr>
      <w:r>
        <w:t>Em 1790</w:t>
      </w:r>
      <w:r w:rsidR="00137E3A">
        <w:t>,</w:t>
      </w:r>
      <w:r>
        <w:t xml:space="preserve"> </w:t>
      </w:r>
      <w:r w:rsidR="004B58EE">
        <w:t xml:space="preserve">o impulso antirreligioso da revolução francesa </w:t>
      </w:r>
      <w:r w:rsidR="002B5737">
        <w:t>vai se consolidando por meio d</w:t>
      </w:r>
      <w:r w:rsidR="00F631FC">
        <w:t>o exílio, aprisionamento e execução de milhares de católicos</w:t>
      </w:r>
      <w:r w:rsidR="00C708F5">
        <w:t xml:space="preserve">. </w:t>
      </w:r>
      <w:r w:rsidR="0005418A">
        <w:t xml:space="preserve">Há, inclusive, uma fase da revolução conhecida </w:t>
      </w:r>
      <w:r w:rsidR="0070386C">
        <w:t xml:space="preserve">pelos seus esforços de </w:t>
      </w:r>
      <w:r w:rsidR="0005418A">
        <w:t>“descristianização”</w:t>
      </w:r>
      <w:r w:rsidR="009B6B93">
        <w:t xml:space="preserve">, uma tentativa de </w:t>
      </w:r>
      <w:r w:rsidR="00F37E28">
        <w:t xml:space="preserve">apagar o cristianismo </w:t>
      </w:r>
      <w:r w:rsidR="002A1775">
        <w:t>a</w:t>
      </w:r>
      <w:r w:rsidR="00F37E28">
        <w:t>o substitui</w:t>
      </w:r>
      <w:r w:rsidR="002A1775">
        <w:t>-lo</w:t>
      </w:r>
      <w:r w:rsidR="00F37E28">
        <w:t xml:space="preserve"> pelo “culto do ser supremo”, </w:t>
      </w:r>
      <w:r w:rsidR="00E66A26">
        <w:t>uma fo</w:t>
      </w:r>
      <w:r w:rsidR="00D720B2">
        <w:t xml:space="preserve">rma de deísmo que deveria ser </w:t>
      </w:r>
      <w:r w:rsidR="00276A27">
        <w:t>estabelecido como a</w:t>
      </w:r>
      <w:r w:rsidR="00D720B2">
        <w:t xml:space="preserve"> nova religião estatal</w:t>
      </w:r>
      <w:r w:rsidR="00276A27">
        <w:rPr>
          <w:rStyle w:val="Refdenotaderodap"/>
        </w:rPr>
        <w:footnoteReference w:id="83"/>
      </w:r>
      <w:r w:rsidR="00276A27">
        <w:t>.</w:t>
      </w:r>
      <w:r w:rsidR="008141C0" w:rsidRPr="009F6341">
        <w:t xml:space="preserve"> </w:t>
      </w:r>
      <w:r w:rsidR="00E23709">
        <w:t>O</w:t>
      </w:r>
      <w:r w:rsidR="008141C0" w:rsidRPr="009F6341">
        <w:t xml:space="preserve"> conflito entre Estado e igreja permanece pelo </w:t>
      </w:r>
      <w:r w:rsidR="00E23709">
        <w:t xml:space="preserve">restante </w:t>
      </w:r>
      <w:r w:rsidR="00E23709" w:rsidRPr="00D01E15">
        <w:t xml:space="preserve">do </w:t>
      </w:r>
      <w:r w:rsidR="008141C0" w:rsidRPr="00D01E15">
        <w:t>século. O papado</w:t>
      </w:r>
      <w:r w:rsidR="00D702B5" w:rsidRPr="00D01E15">
        <w:t>, nestas circunstâncias,</w:t>
      </w:r>
      <w:r w:rsidR="008141C0" w:rsidRPr="00D01E15">
        <w:t xml:space="preserve"> conden</w:t>
      </w:r>
      <w:r w:rsidR="00D702B5" w:rsidRPr="00D01E15">
        <w:t>a</w:t>
      </w:r>
      <w:r w:rsidR="008141C0" w:rsidRPr="00D01E15">
        <w:t xml:space="preserve"> o liberalismo</w:t>
      </w:r>
      <w:r w:rsidR="00D00482" w:rsidRPr="00D01E15">
        <w:t xml:space="preserve"> e suas pautas políticas como</w:t>
      </w:r>
      <w:r w:rsidR="008141C0" w:rsidRPr="00D01E15">
        <w:t xml:space="preserve"> liberdade religiosa e separação da igreja e estado, posição que permaneceu como </w:t>
      </w:r>
      <w:r w:rsidR="00D00482" w:rsidRPr="00D01E15">
        <w:t xml:space="preserve">autoritativa </w:t>
      </w:r>
      <w:r w:rsidR="008141C0" w:rsidRPr="00D01E15">
        <w:t xml:space="preserve">até as reformas </w:t>
      </w:r>
      <w:r w:rsidR="00914E57" w:rsidRPr="00D01E15">
        <w:t>d</w:t>
      </w:r>
      <w:r w:rsidR="008141C0" w:rsidRPr="00D01E15">
        <w:t>o Segundo Concílio do Vaticano (1962-1965)</w:t>
      </w:r>
      <w:r w:rsidR="00E0395C" w:rsidRPr="00D01E15">
        <w:rPr>
          <w:rStyle w:val="Refdenotaderodap"/>
        </w:rPr>
        <w:footnoteReference w:id="84"/>
      </w:r>
      <w:r w:rsidR="008141C0" w:rsidRPr="00D01E15">
        <w:t>.</w:t>
      </w:r>
    </w:p>
    <w:p w14:paraId="2508E26C" w14:textId="77777777" w:rsidR="009F6341" w:rsidRPr="009F6341" w:rsidRDefault="009F6341" w:rsidP="009F6341">
      <w:pPr>
        <w:spacing w:line="240" w:lineRule="auto"/>
        <w:contextualSpacing/>
      </w:pPr>
    </w:p>
    <w:p w14:paraId="1EFF27EA" w14:textId="58A3B5D1" w:rsidR="001B0BE0" w:rsidRPr="006C23DA" w:rsidRDefault="009F6341" w:rsidP="009F6341">
      <w:pPr>
        <w:spacing w:line="240" w:lineRule="auto"/>
        <w:contextualSpacing/>
        <w:rPr>
          <w:b/>
          <w:bCs/>
        </w:rPr>
      </w:pPr>
      <w:r w:rsidRPr="006C23DA">
        <w:rPr>
          <w:b/>
          <w:bCs/>
        </w:rPr>
        <w:t xml:space="preserve">5. </w:t>
      </w:r>
      <w:bookmarkStart w:id="8" w:name="_Hlk128216227"/>
      <w:r w:rsidR="00CA2EE4" w:rsidRPr="006C23DA">
        <w:rPr>
          <w:b/>
          <w:bCs/>
        </w:rPr>
        <w:t>O ESTABELECIMENTO RELIGIOSO E A LIBERDADE RELIGIOSA NO NOVO MUNDO</w:t>
      </w:r>
      <w:bookmarkEnd w:id="8"/>
    </w:p>
    <w:p w14:paraId="64528C03" w14:textId="6AC9C3F6" w:rsidR="00A642C7" w:rsidRDefault="00167F23" w:rsidP="009F6341">
      <w:pPr>
        <w:spacing w:line="240" w:lineRule="auto"/>
        <w:contextualSpacing/>
      </w:pPr>
      <w:r>
        <w:tab/>
        <w:t xml:space="preserve">Governantes católicos da Europa também estenderam seus regimes </w:t>
      </w:r>
      <w:r w:rsidR="00CA1B70">
        <w:t xml:space="preserve">com forte aliança entre igreja e governo </w:t>
      </w:r>
      <w:r>
        <w:t>por grande parte da América Latina, Caribe, México, Flórida e sudeste americano</w:t>
      </w:r>
      <w:r w:rsidR="0074623B">
        <w:t xml:space="preserve">, o que continua a moldar as culturas </w:t>
      </w:r>
      <w:r w:rsidR="00AE4AED">
        <w:t>des</w:t>
      </w:r>
      <w:r w:rsidR="001457CC">
        <w:t>s</w:t>
      </w:r>
      <w:r w:rsidR="00AE4AED">
        <w:t xml:space="preserve">es </w:t>
      </w:r>
      <w:r w:rsidR="0074623B">
        <w:t>locais</w:t>
      </w:r>
      <w:r w:rsidR="00BC3C2B">
        <w:rPr>
          <w:rStyle w:val="Refdenotaderodap"/>
        </w:rPr>
        <w:footnoteReference w:id="85"/>
      </w:r>
      <w:r w:rsidR="0074623B">
        <w:t>.</w:t>
      </w:r>
    </w:p>
    <w:p w14:paraId="188ED1EF" w14:textId="76622F64" w:rsidR="0098179E" w:rsidRDefault="005D145B" w:rsidP="009F6341">
      <w:pPr>
        <w:spacing w:line="240" w:lineRule="auto"/>
        <w:contextualSpacing/>
      </w:pPr>
      <w:r>
        <w:tab/>
      </w:r>
      <w:r w:rsidR="002C2406">
        <w:t xml:space="preserve">Mas foi também na América colonial que muitos dos europeus dissidentes </w:t>
      </w:r>
      <w:r w:rsidR="00DD3844">
        <w:t xml:space="preserve">introduziram </w:t>
      </w:r>
      <w:r w:rsidR="004E0CD7">
        <w:t xml:space="preserve">a liberdade religiosa em seus experimentos. A colônia de Rhode Island é um marco nesse sentido. Estabelecida por </w:t>
      </w:r>
      <w:r w:rsidR="004E0CD7" w:rsidRPr="0044387F">
        <w:t xml:space="preserve">Roger Williams em 1636 </w:t>
      </w:r>
      <w:r w:rsidR="0016207E" w:rsidRPr="0044387F">
        <w:t>como um</w:t>
      </w:r>
      <w:r w:rsidR="0014111A" w:rsidRPr="0044387F">
        <w:t xml:space="preserve"> “experimento vivo para a liberdade completa em questões religiosas”</w:t>
      </w:r>
      <w:r w:rsidR="0044387F" w:rsidRPr="0044387F">
        <w:t xml:space="preserve"> (tradução nossa)</w:t>
      </w:r>
      <w:r w:rsidR="0044387F" w:rsidRPr="0044387F">
        <w:rPr>
          <w:rStyle w:val="Refdenotaderodap"/>
        </w:rPr>
        <w:footnoteReference w:id="86"/>
      </w:r>
      <w:r w:rsidR="00035640" w:rsidRPr="0044387F">
        <w:t xml:space="preserve">, as autoridades garantiam aos membros </w:t>
      </w:r>
      <w:r w:rsidR="0004501D" w:rsidRPr="0044387F">
        <w:t>a liberdade de</w:t>
      </w:r>
      <w:r w:rsidR="0004501D">
        <w:t xml:space="preserve"> consciência e o livre exercício </w:t>
      </w:r>
      <w:r w:rsidR="0004501D" w:rsidRPr="009F6341">
        <w:t>e aproveitamento de todos os seus direitos civis e religiosos</w:t>
      </w:r>
      <w:r w:rsidR="007E7EE2">
        <w:t>, incluindo para não cristãos</w:t>
      </w:r>
      <w:r w:rsidR="00460F40">
        <w:t>.</w:t>
      </w:r>
      <w:r w:rsidR="00C70CA5">
        <w:t xml:space="preserve"> Williams rejeitava a ideia de que deveria haver </w:t>
      </w:r>
      <w:r w:rsidR="007E7EE2">
        <w:t xml:space="preserve">o </w:t>
      </w:r>
      <w:r w:rsidR="00C70CA5">
        <w:t>estabelecimento de religião pelo governo</w:t>
      </w:r>
      <w:r w:rsidR="00CE3DC6">
        <w:t xml:space="preserve"> e se baseava na ideia de que </w:t>
      </w:r>
      <w:r w:rsidR="00DB42FB">
        <w:t xml:space="preserve">a </w:t>
      </w:r>
      <w:r w:rsidR="00557111">
        <w:t xml:space="preserve">todos, como seres humanos criados </w:t>
      </w:r>
      <w:r w:rsidR="006F7887">
        <w:t>à</w:t>
      </w:r>
      <w:r w:rsidR="00F5218A">
        <w:t xml:space="preserve"> imagem de Deus, havia sido </w:t>
      </w:r>
      <w:r w:rsidR="00495FB1">
        <w:t>atribuída a habilidade de buscar a verdade</w:t>
      </w:r>
      <w:r w:rsidR="001C6CE1">
        <w:t xml:space="preserve">. Como cristão, ele </w:t>
      </w:r>
      <w:r w:rsidR="006D0941">
        <w:t xml:space="preserve">não acreditava que </w:t>
      </w:r>
      <w:r w:rsidR="00A93480">
        <w:t xml:space="preserve">todas as conclusões dessa busca seriam igualmente verdadeiras, mas, mesmo assim, defendia </w:t>
      </w:r>
      <w:r w:rsidR="00BA7B7A">
        <w:t xml:space="preserve">a liberdade dessa </w:t>
      </w:r>
      <w:r w:rsidR="000B4963">
        <w:t>busca</w:t>
      </w:r>
      <w:r w:rsidR="00A8200A">
        <w:t xml:space="preserve"> como </w:t>
      </w:r>
      <w:r w:rsidR="009545E1">
        <w:t xml:space="preserve">algo </w:t>
      </w:r>
      <w:r w:rsidR="00A8200A">
        <w:t>natural na humanidade criada por Deus</w:t>
      </w:r>
      <w:r w:rsidR="000B4963">
        <w:t xml:space="preserve">. </w:t>
      </w:r>
      <w:r w:rsidR="009545E1">
        <w:t xml:space="preserve">Tanto que, quando as 13 colônias britânicas se uniram para </w:t>
      </w:r>
      <w:r w:rsidR="009545E1">
        <w:lastRenderedPageBreak/>
        <w:t>declarar sua independência e formar os Estados Unidos da América, a colônia de Rogers foi a primeira a renunciar sua aliança com a coroa britânica</w:t>
      </w:r>
      <w:r w:rsidR="000766C9">
        <w:rPr>
          <w:rStyle w:val="Refdenotaderodap"/>
        </w:rPr>
        <w:footnoteReference w:id="87"/>
      </w:r>
      <w:r w:rsidR="009545E1">
        <w:t xml:space="preserve">. </w:t>
      </w:r>
    </w:p>
    <w:p w14:paraId="1305A32B" w14:textId="01FA47AD" w:rsidR="0059275F" w:rsidRDefault="00AA282A" w:rsidP="0098179E">
      <w:pPr>
        <w:spacing w:line="240" w:lineRule="auto"/>
        <w:ind w:firstLine="708"/>
        <w:contextualSpacing/>
      </w:pPr>
      <w:r>
        <w:t xml:space="preserve">Também foi marcante </w:t>
      </w:r>
      <w:r w:rsidR="00C2402C">
        <w:t>o “Corpo de Liberdades” de Massachu</w:t>
      </w:r>
      <w:r w:rsidR="002D3E96">
        <w:t xml:space="preserve">setts, escrito pelo jurista e teólogo </w:t>
      </w:r>
      <w:r w:rsidR="002D3E96" w:rsidRPr="00F86E86">
        <w:t>Nathaniel Ward em 164</w:t>
      </w:r>
      <w:r w:rsidR="00F101E5" w:rsidRPr="00F86E86">
        <w:t xml:space="preserve">1, com base em ensinamentos calvinistas, bem como na Carta Magna e </w:t>
      </w:r>
      <w:r w:rsidR="00B24C19" w:rsidRPr="00F86E86">
        <w:t>outras</w:t>
      </w:r>
      <w:r w:rsidR="00F101E5" w:rsidRPr="00F86E86">
        <w:t xml:space="preserve"> leis </w:t>
      </w:r>
      <w:r w:rsidR="00B24C19" w:rsidRPr="00F86E86">
        <w:t>por ela inspirada</w:t>
      </w:r>
      <w:r w:rsidR="00F86E86" w:rsidRPr="00F86E86">
        <w:rPr>
          <w:rStyle w:val="Refdenotaderodap"/>
        </w:rPr>
        <w:footnoteReference w:id="88"/>
      </w:r>
      <w:r w:rsidR="00B24C19" w:rsidRPr="00F86E86">
        <w:t>.</w:t>
      </w:r>
      <w:r w:rsidR="00A10F7E">
        <w:t xml:space="preserve"> Apesar de esposar uma visão diferente da de Rogers, pois não era liberal como </w:t>
      </w:r>
      <w:r w:rsidR="00F04081">
        <w:t>a dele, o documento incluía disposições sobre o exercíc</w:t>
      </w:r>
      <w:r w:rsidR="00F04081" w:rsidRPr="001324B1">
        <w:t>io da religião</w:t>
      </w:r>
      <w:r w:rsidR="008C7C54" w:rsidRPr="001324B1">
        <w:rPr>
          <w:rStyle w:val="Refdenotaderodap"/>
        </w:rPr>
        <w:footnoteReference w:id="89"/>
      </w:r>
      <w:r w:rsidR="00F04081" w:rsidRPr="001324B1">
        <w:t>.</w:t>
      </w:r>
      <w:r w:rsidR="00736097" w:rsidRPr="001324B1">
        <w:t xml:space="preserve"> </w:t>
      </w:r>
      <w:r w:rsidR="00F04081" w:rsidRPr="001324B1">
        <w:t>De todo modo, e</w:t>
      </w:r>
      <w:r w:rsidR="00161590" w:rsidRPr="001324B1">
        <w:t>s</w:t>
      </w:r>
      <w:r w:rsidR="000B346A">
        <w:t>s</w:t>
      </w:r>
      <w:r w:rsidR="00161590" w:rsidRPr="001324B1">
        <w:t>e foi um dos primeiros códigos legais da Nova Inglaterra</w:t>
      </w:r>
      <w:r w:rsidR="005904FA" w:rsidRPr="001324B1">
        <w:t xml:space="preserve"> que, mais tarde, seria uma das fontes de influência da </w:t>
      </w:r>
      <w:r w:rsidR="005904FA" w:rsidRPr="001324B1">
        <w:rPr>
          <w:i/>
          <w:iCs/>
        </w:rPr>
        <w:t>US</w:t>
      </w:r>
      <w:r w:rsidR="005904FA" w:rsidRPr="001324B1">
        <w:t xml:space="preserve"> </w:t>
      </w:r>
      <w:r w:rsidR="005904FA" w:rsidRPr="001324B1">
        <w:rPr>
          <w:i/>
          <w:iCs/>
        </w:rPr>
        <w:t>Bill of Rights</w:t>
      </w:r>
      <w:r w:rsidR="005904FA" w:rsidRPr="001324B1">
        <w:t xml:space="preserve"> de 1791</w:t>
      </w:r>
      <w:r w:rsidR="008C7C54" w:rsidRPr="001324B1">
        <w:rPr>
          <w:rStyle w:val="Refdenotaderodap"/>
        </w:rPr>
        <w:footnoteReference w:id="90"/>
      </w:r>
      <w:r w:rsidR="005904FA" w:rsidRPr="001324B1">
        <w:t>.</w:t>
      </w:r>
    </w:p>
    <w:p w14:paraId="537868A6" w14:textId="7F2542BA" w:rsidR="00B41B8E" w:rsidRDefault="007211A1" w:rsidP="009F6341">
      <w:pPr>
        <w:spacing w:line="240" w:lineRule="auto"/>
        <w:contextualSpacing/>
      </w:pPr>
      <w:r>
        <w:tab/>
      </w:r>
      <w:r w:rsidR="00415327">
        <w:t>Foi este e outros cenários coloniais que inspiraram o novo experimento constitucional americano em liberdade religiosa após a revolução americana de 1776.</w:t>
      </w:r>
      <w:r w:rsidR="00B005DA">
        <w:t xml:space="preserve"> Autores iluministas, quakers e batistas atacaram a ideia milenar </w:t>
      </w:r>
      <w:r w:rsidR="002853E6">
        <w:t xml:space="preserve">de que uma forma de cristianismo deveria ser estabelecida </w:t>
      </w:r>
      <w:r w:rsidR="00EE32D0">
        <w:t xml:space="preserve">e protegida pelo </w:t>
      </w:r>
      <w:r w:rsidR="00C35BC4">
        <w:t xml:space="preserve">Estado contra todas as outras crenças. </w:t>
      </w:r>
      <w:r w:rsidR="00417217">
        <w:t>Conforme escrito por Witte, “</w:t>
      </w:r>
      <w:r w:rsidR="0033119A">
        <w:t>sua</w:t>
      </w:r>
      <w:r w:rsidR="0033119A" w:rsidRPr="009F6341">
        <w:t xml:space="preserve"> sobrevivência e crescimento </w:t>
      </w:r>
      <w:r w:rsidR="0033119A">
        <w:t xml:space="preserve">[de uma determinada crença] </w:t>
      </w:r>
      <w:r w:rsidR="0033119A" w:rsidRPr="009F6341">
        <w:t>passa a se basear na coerência de sua palavra, não na coação da espada, na fé de seus membros, não na força da lei</w:t>
      </w:r>
      <w:r w:rsidR="0022123D">
        <w:t>” (tradução nossa)</w:t>
      </w:r>
      <w:r w:rsidR="0022123D">
        <w:rPr>
          <w:rStyle w:val="Refdenotaderodap"/>
        </w:rPr>
        <w:footnoteReference w:id="91"/>
      </w:r>
      <w:r w:rsidR="0033119A" w:rsidRPr="009F6341">
        <w:t>.</w:t>
      </w:r>
      <w:r w:rsidR="00C01335">
        <w:t xml:space="preserve"> </w:t>
      </w:r>
      <w:r w:rsidR="00E41325">
        <w:t xml:space="preserve">Assim, </w:t>
      </w:r>
      <w:r w:rsidR="000F0720">
        <w:t xml:space="preserve">mesmo que algumas colônias ainda tivessem uma religião estabelecida, </w:t>
      </w:r>
      <w:r w:rsidR="00E41325">
        <w:t xml:space="preserve">a tônica geral </w:t>
      </w:r>
      <w:r w:rsidR="006D4D22">
        <w:t xml:space="preserve">após a revolução foi </w:t>
      </w:r>
      <w:r w:rsidR="00A67623">
        <w:t>d</w:t>
      </w:r>
      <w:r w:rsidR="006D4D22">
        <w:t>o não estabelecimento</w:t>
      </w:r>
      <w:r w:rsidR="000F0720">
        <w:t>.</w:t>
      </w:r>
    </w:p>
    <w:p w14:paraId="0953032E" w14:textId="56388EEF" w:rsidR="00256163" w:rsidRDefault="00C01335" w:rsidP="007C2175">
      <w:pPr>
        <w:spacing w:line="240" w:lineRule="auto"/>
        <w:ind w:firstLine="708"/>
        <w:contextualSpacing/>
      </w:pPr>
      <w:r>
        <w:t xml:space="preserve">Destacam-se os autores </w:t>
      </w:r>
      <w:r w:rsidRPr="00F71733">
        <w:t>iluministas americanos Thomas Paine, Thomas Jefferson e James Madison</w:t>
      </w:r>
      <w:r w:rsidR="0080571C" w:rsidRPr="00F71733">
        <w:t xml:space="preserve">. </w:t>
      </w:r>
      <w:r w:rsidR="00541F5A" w:rsidRPr="00F71733">
        <w:t xml:space="preserve">Jefferson </w:t>
      </w:r>
      <w:r w:rsidR="00522B7C" w:rsidRPr="00F71733">
        <w:t>argumentava pelo “muro de separação entre a igreja e o Estado”</w:t>
      </w:r>
      <w:r w:rsidR="000866C8" w:rsidRPr="00F71733">
        <w:t xml:space="preserve"> </w:t>
      </w:r>
      <w:r w:rsidR="0025419F" w:rsidRPr="00F71733">
        <w:t>(tradução nossa)</w:t>
      </w:r>
      <w:r w:rsidR="00C4020D" w:rsidRPr="00F71733">
        <w:rPr>
          <w:rStyle w:val="Refdenotaderodap"/>
        </w:rPr>
        <w:footnoteReference w:id="92"/>
      </w:r>
      <w:r w:rsidR="0025419F" w:rsidRPr="00F71733">
        <w:t xml:space="preserve"> </w:t>
      </w:r>
      <w:r w:rsidR="000866C8" w:rsidRPr="00F71733">
        <w:t xml:space="preserve">e Madison por </w:t>
      </w:r>
      <w:r w:rsidR="00522B7C" w:rsidRPr="00F71733">
        <w:t>uma “clara linha de divisão entre religião e governo”</w:t>
      </w:r>
      <w:r w:rsidR="00681977" w:rsidRPr="00F71733">
        <w:t xml:space="preserve"> (tradução nossa)</w:t>
      </w:r>
      <w:r w:rsidR="001D0E8D" w:rsidRPr="00F71733">
        <w:rPr>
          <w:rStyle w:val="Refdenotaderodap"/>
        </w:rPr>
        <w:footnoteReference w:id="93"/>
      </w:r>
      <w:r w:rsidR="00400C85" w:rsidRPr="00F71733">
        <w:t xml:space="preserve">. </w:t>
      </w:r>
      <w:r w:rsidR="00147BED" w:rsidRPr="00F71733">
        <w:t>N</w:t>
      </w:r>
      <w:r w:rsidR="00090D56" w:rsidRPr="00F71733">
        <w:t xml:space="preserve">as notas </w:t>
      </w:r>
      <w:r w:rsidR="00147BED" w:rsidRPr="00F71733">
        <w:t>de</w:t>
      </w:r>
      <w:r w:rsidR="00147BED">
        <w:t xml:space="preserve"> Jefferson </w:t>
      </w:r>
      <w:r w:rsidR="002D07EE">
        <w:t xml:space="preserve">de 1781 </w:t>
      </w:r>
      <w:r w:rsidR="00147BED">
        <w:t xml:space="preserve">sobre o </w:t>
      </w:r>
      <w:r w:rsidR="002D07EE">
        <w:t>estado da Virginia, n</w:t>
      </w:r>
      <w:r w:rsidR="00E55E74">
        <w:t>a pergunta 17 sobre “religião na América”</w:t>
      </w:r>
      <w:r w:rsidR="00BE7346">
        <w:rPr>
          <w:rStyle w:val="Refdenotaderodap"/>
        </w:rPr>
        <w:footnoteReference w:id="94"/>
      </w:r>
      <w:r w:rsidR="00541878">
        <w:t xml:space="preserve">, ele discute sobre </w:t>
      </w:r>
      <w:r w:rsidR="009F6341" w:rsidRPr="009F6341">
        <w:t>a história das religiões praticadas ali</w:t>
      </w:r>
      <w:r w:rsidR="009F6341" w:rsidRPr="006C5332">
        <w:t>. Os anglicanos estavam em possessão do país</w:t>
      </w:r>
      <w:r w:rsidR="00976D8E" w:rsidRPr="006C5332">
        <w:t xml:space="preserve">, </w:t>
      </w:r>
      <w:r w:rsidR="009F6341" w:rsidRPr="006C5332">
        <w:t>e</w:t>
      </w:r>
      <w:r w:rsidR="00090D56" w:rsidRPr="006C5332">
        <w:t>,</w:t>
      </w:r>
      <w:r w:rsidR="009F6341" w:rsidRPr="006C5332">
        <w:t xml:space="preserve"> quando</w:t>
      </w:r>
      <w:r w:rsidR="009F6341" w:rsidRPr="009F6341">
        <w:t xml:space="preserve"> outras religiões começaram a se inserir</w:t>
      </w:r>
      <w:r w:rsidR="00090D56">
        <w:t>,</w:t>
      </w:r>
      <w:r w:rsidR="009F6341" w:rsidRPr="009F6341">
        <w:t xml:space="preserve"> as leis foram duras </w:t>
      </w:r>
      <w:r w:rsidR="00976D8E">
        <w:t>em relação a elas</w:t>
      </w:r>
      <w:r w:rsidR="009F6341" w:rsidRPr="009F6341">
        <w:t xml:space="preserve">. Jefferson diz que essas leis eram indicações da escravidão religiosa sob a qual as pessoas viveram, e presumiam que as operações das mentes </w:t>
      </w:r>
      <w:r w:rsidR="00E32059" w:rsidRPr="009560EA">
        <w:t>estavam</w:t>
      </w:r>
      <w:r w:rsidR="009F6341" w:rsidRPr="009560EA">
        <w:t xml:space="preserve"> sujeitas a coerção pela lei. </w:t>
      </w:r>
      <w:r w:rsidR="007C2175" w:rsidRPr="009560EA">
        <w:t xml:space="preserve">O historiador Robert Louis Wilken </w:t>
      </w:r>
      <w:r w:rsidR="00B678A3">
        <w:t>relata</w:t>
      </w:r>
      <w:r w:rsidR="007C2175" w:rsidRPr="009560EA">
        <w:t xml:space="preserve"> que na cópia </w:t>
      </w:r>
      <w:r w:rsidR="009F6341" w:rsidRPr="009560EA">
        <w:t>pessoal de Jefferson d</w:t>
      </w:r>
      <w:r w:rsidR="004105DC" w:rsidRPr="009560EA">
        <w:t>este seu escrito</w:t>
      </w:r>
      <w:r w:rsidR="009F6341" w:rsidRPr="009560EA">
        <w:t xml:space="preserve"> tem uma anotação</w:t>
      </w:r>
      <w:r w:rsidR="005D11DF" w:rsidRPr="009560EA">
        <w:t xml:space="preserve"> em latim</w:t>
      </w:r>
      <w:r w:rsidR="009F6341" w:rsidRPr="009560EA">
        <w:t xml:space="preserve">, na parte </w:t>
      </w:r>
      <w:r w:rsidR="004105DC" w:rsidRPr="009560EA">
        <w:t xml:space="preserve">em </w:t>
      </w:r>
      <w:r w:rsidR="009F6341" w:rsidRPr="009560EA">
        <w:t>que diz “a religião de alguém não prejudica/traz danos a outrem”</w:t>
      </w:r>
      <w:r w:rsidR="009560EA" w:rsidRPr="009560EA">
        <w:t xml:space="preserve"> (tradução nossa)</w:t>
      </w:r>
      <w:r w:rsidR="009560EA" w:rsidRPr="009560EA">
        <w:rPr>
          <w:rStyle w:val="Refdenotaderodap"/>
        </w:rPr>
        <w:footnoteReference w:id="95"/>
      </w:r>
      <w:r w:rsidR="009F6341" w:rsidRPr="009560EA">
        <w:t xml:space="preserve">, da </w:t>
      </w:r>
      <w:r w:rsidR="005D0F36" w:rsidRPr="009560EA">
        <w:t xml:space="preserve">famosa </w:t>
      </w:r>
      <w:r w:rsidR="009F6341" w:rsidRPr="009560EA">
        <w:t>passagem</w:t>
      </w:r>
      <w:r w:rsidR="009F6341" w:rsidRPr="009F6341">
        <w:t xml:space="preserve"> de Tertuliano</w:t>
      </w:r>
      <w:r w:rsidR="00256163">
        <w:t xml:space="preserve">: </w:t>
      </w:r>
    </w:p>
    <w:p w14:paraId="4D13A5FB" w14:textId="77777777" w:rsidR="00256163" w:rsidRDefault="00256163" w:rsidP="007C2175">
      <w:pPr>
        <w:spacing w:line="240" w:lineRule="auto"/>
        <w:ind w:firstLine="708"/>
        <w:contextualSpacing/>
      </w:pPr>
    </w:p>
    <w:p w14:paraId="4320027F" w14:textId="75C68BFF" w:rsidR="00256163" w:rsidRDefault="00256163" w:rsidP="00680322">
      <w:pPr>
        <w:spacing w:line="240" w:lineRule="auto"/>
        <w:ind w:left="2268"/>
        <w:contextualSpacing/>
      </w:pPr>
      <w:r w:rsidRPr="008C136A">
        <w:rPr>
          <w:sz w:val="20"/>
          <w:szCs w:val="20"/>
        </w:rPr>
        <w:t xml:space="preserve">É apenas justo e um privilégio inerente à natureza humana que cada pessoa possa adorar de acordo com suas próprias convicções; a prática religiosa de uma pessoa não prejudica nem ajuda o outro. Não faz parte da religião coagir a prática religiosa, pois é por escolha e não por coação que devemos ser </w:t>
      </w:r>
      <w:r w:rsidRPr="006F1DA0">
        <w:rPr>
          <w:sz w:val="20"/>
          <w:szCs w:val="20"/>
        </w:rPr>
        <w:t>levados à religião.</w:t>
      </w:r>
      <w:r w:rsidR="00391A4A" w:rsidRPr="006F1DA0">
        <w:rPr>
          <w:sz w:val="20"/>
          <w:szCs w:val="20"/>
        </w:rPr>
        <w:t xml:space="preserve"> (Tradução</w:t>
      </w:r>
      <w:r w:rsidR="00391A4A">
        <w:rPr>
          <w:sz w:val="20"/>
          <w:szCs w:val="20"/>
        </w:rPr>
        <w:t xml:space="preserve"> nossa)</w:t>
      </w:r>
      <w:r w:rsidR="00484A25">
        <w:rPr>
          <w:rStyle w:val="Refdenotaderodap"/>
          <w:sz w:val="20"/>
          <w:szCs w:val="20"/>
        </w:rPr>
        <w:footnoteReference w:id="96"/>
      </w:r>
    </w:p>
    <w:p w14:paraId="7348F1FF" w14:textId="77777777" w:rsidR="00050DEF" w:rsidRDefault="00050DEF" w:rsidP="00941E92">
      <w:pPr>
        <w:spacing w:line="240" w:lineRule="auto"/>
        <w:contextualSpacing/>
      </w:pPr>
    </w:p>
    <w:p w14:paraId="1BC5C1AD" w14:textId="2FB15C85" w:rsidR="00941E92" w:rsidRDefault="00941E92" w:rsidP="00941E92">
      <w:pPr>
        <w:spacing w:line="240" w:lineRule="auto"/>
        <w:contextualSpacing/>
      </w:pPr>
      <w:r>
        <w:t>Jefferson</w:t>
      </w:r>
      <w:r w:rsidR="009F6341" w:rsidRPr="009F6341">
        <w:t xml:space="preserve"> não </w:t>
      </w:r>
      <w:r>
        <w:t>tinha conhecimento</w:t>
      </w:r>
      <w:r w:rsidR="009F6341" w:rsidRPr="009F6341">
        <w:t xml:space="preserve"> da passagem de Tertuliano quando escreveu as notas, </w:t>
      </w:r>
      <w:r w:rsidR="00EC3FB6">
        <w:t>pois os registros mostram que ele teve contato com a obra de Tertuliano apenas em 1814,</w:t>
      </w:r>
      <w:r w:rsidR="00BE0CA0">
        <w:t xml:space="preserve"> </w:t>
      </w:r>
      <w:r w:rsidR="00EC3FB6">
        <w:t xml:space="preserve">três décadas depois </w:t>
      </w:r>
      <w:r w:rsidR="00C1520C">
        <w:t>de t</w:t>
      </w:r>
      <w:r w:rsidR="00050DEF">
        <w:t>ê-las escrito</w:t>
      </w:r>
      <w:r w:rsidR="00A722F9">
        <w:t>. Suas ideias tinham sido</w:t>
      </w:r>
      <w:r w:rsidR="008A646B">
        <w:t xml:space="preserve"> informadas pela leitura de John Locke e outros, mas é interessante observar como a passagem de um cristão primitivo chamou atenção de Jefferson por confirmar sua visão</w:t>
      </w:r>
      <w:r w:rsidR="00D32B99">
        <w:t xml:space="preserve"> e entendimento</w:t>
      </w:r>
      <w:r w:rsidR="00D32B99">
        <w:rPr>
          <w:rStyle w:val="Refdenotaderodap"/>
        </w:rPr>
        <w:footnoteReference w:id="97"/>
      </w:r>
      <w:r w:rsidR="00D32B99">
        <w:t>.</w:t>
      </w:r>
    </w:p>
    <w:p w14:paraId="03F5C48C" w14:textId="17D73252" w:rsidR="00941E92" w:rsidRPr="00BD129E" w:rsidRDefault="00180C19" w:rsidP="00941E92">
      <w:pPr>
        <w:spacing w:line="240" w:lineRule="auto"/>
        <w:contextualSpacing/>
      </w:pPr>
      <w:r>
        <w:tab/>
        <w:t xml:space="preserve">A visões acima expostas foram refletidas nas constituições dos estados americanos e na primeira </w:t>
      </w:r>
      <w:r w:rsidR="00597B1C">
        <w:t xml:space="preserve">das dez emendas </w:t>
      </w:r>
      <w:r w:rsidR="0046575B">
        <w:t xml:space="preserve">à constituição dos Estados Unidos da América </w:t>
      </w:r>
      <w:r w:rsidR="00597B1C">
        <w:t xml:space="preserve">que compõe a </w:t>
      </w:r>
      <w:r w:rsidR="00597B1C" w:rsidRPr="00525C1A">
        <w:rPr>
          <w:i/>
          <w:iCs/>
        </w:rPr>
        <w:t>US</w:t>
      </w:r>
      <w:r w:rsidR="00E109CC">
        <w:rPr>
          <w:i/>
          <w:iCs/>
        </w:rPr>
        <w:t xml:space="preserve"> </w:t>
      </w:r>
      <w:r w:rsidR="00597B1C" w:rsidRPr="00525C1A">
        <w:rPr>
          <w:i/>
          <w:iCs/>
        </w:rPr>
        <w:t>Bill of Rights</w:t>
      </w:r>
      <w:r w:rsidR="00DD18B9">
        <w:rPr>
          <w:i/>
          <w:iCs/>
        </w:rPr>
        <w:t xml:space="preserve"> </w:t>
      </w:r>
      <w:r w:rsidR="00DD18B9" w:rsidRPr="00DD18B9">
        <w:t>(1789)</w:t>
      </w:r>
      <w:r w:rsidR="004E7F65" w:rsidRPr="00DD18B9">
        <w:t>:</w:t>
      </w:r>
      <w:r w:rsidR="004E7F65">
        <w:t xml:space="preserve"> </w:t>
      </w:r>
      <w:r w:rsidR="00AE77E6">
        <w:t>“o</w:t>
      </w:r>
      <w:r w:rsidR="00AE77E6" w:rsidRPr="00412F22">
        <w:t xml:space="preserve"> </w:t>
      </w:r>
      <w:r w:rsidR="00391C8B" w:rsidRPr="00391C8B">
        <w:t>Congresso não legislará no sentido de estabelecer uma religião, ou de proibir seu livre exercício</w:t>
      </w:r>
      <w:r w:rsidR="00AE77E6">
        <w:t>”</w:t>
      </w:r>
      <w:r w:rsidR="00AE77E6">
        <w:rPr>
          <w:rStyle w:val="Refdenotaderodap"/>
        </w:rPr>
        <w:footnoteReference w:id="98"/>
      </w:r>
      <w:r w:rsidR="00647955">
        <w:t xml:space="preserve">. Até o momento de sua ratificação, apenas três estados mantinham </w:t>
      </w:r>
      <w:r w:rsidR="00EC7FBC" w:rsidRPr="00EC7FBC">
        <w:t xml:space="preserve">estabelecimento </w:t>
      </w:r>
      <w:r w:rsidR="00EC7FBC">
        <w:t xml:space="preserve">religioso </w:t>
      </w:r>
      <w:r w:rsidR="00EC7FBC" w:rsidRPr="00EC7FBC">
        <w:t>de alguma espécie: Massachusetts (até 1833), New Hampshire (até 1819) e Connecticut (até 1818)</w:t>
      </w:r>
      <w:r w:rsidR="00127276">
        <w:t xml:space="preserve">. </w:t>
      </w:r>
      <w:r w:rsidR="00C04E79">
        <w:t xml:space="preserve">Se extrai da primeira emenda duas cláusulas: a do não-estabelecimento </w:t>
      </w:r>
      <w:r w:rsidR="00D533F5">
        <w:t xml:space="preserve">de uma religião estatal </w:t>
      </w:r>
      <w:r w:rsidR="00C04E79">
        <w:t xml:space="preserve">e </w:t>
      </w:r>
      <w:r w:rsidR="00D533F5">
        <w:t>a do livre exercício.</w:t>
      </w:r>
      <w:r w:rsidR="00600153">
        <w:t xml:space="preserve"> A primeira possui </w:t>
      </w:r>
      <w:r w:rsidR="001E358A">
        <w:t>cunho estrutural, tratando da relação entre Estado e religião, e a segunda protege direitos religiosos individuais</w:t>
      </w:r>
      <w:r w:rsidR="00257CE7">
        <w:t>. Assim, n</w:t>
      </w:r>
      <w:r w:rsidR="00127276">
        <w:t xml:space="preserve">esse documento histórico há a marca de </w:t>
      </w:r>
      <w:r w:rsidR="007C2C1D">
        <w:t xml:space="preserve">uma experiência fundamentalmente nova por </w:t>
      </w:r>
      <w:r w:rsidR="008944D8">
        <w:t xml:space="preserve">completamente </w:t>
      </w:r>
      <w:r w:rsidR="00697A7C">
        <w:t xml:space="preserve">extinguir </w:t>
      </w:r>
      <w:r w:rsidR="009E656B">
        <w:t xml:space="preserve">o estabelecimento </w:t>
      </w:r>
      <w:r w:rsidR="00F06A18">
        <w:t xml:space="preserve">religioso </w:t>
      </w:r>
      <w:r w:rsidR="002F5F5B">
        <w:t>por</w:t>
      </w:r>
      <w:r w:rsidR="00F06A18">
        <w:t xml:space="preserve"> lei</w:t>
      </w:r>
      <w:r w:rsidR="000C6E86">
        <w:t xml:space="preserve"> e erigir a liberdade religiosa como um direito legal </w:t>
      </w:r>
      <w:r w:rsidR="000C6E86" w:rsidRPr="00BD129E">
        <w:t>positivo</w:t>
      </w:r>
      <w:r w:rsidR="00520A69" w:rsidRPr="00BD129E">
        <w:rPr>
          <w:rStyle w:val="Refdenotaderodap"/>
        </w:rPr>
        <w:footnoteReference w:id="99"/>
      </w:r>
      <w:r w:rsidR="00B61E2E" w:rsidRPr="00BD129E">
        <w:t>.</w:t>
      </w:r>
      <w:r w:rsidR="00C04E79">
        <w:t xml:space="preserve"> </w:t>
      </w:r>
    </w:p>
    <w:p w14:paraId="3ACDCFB4" w14:textId="77777777" w:rsidR="00541878" w:rsidRPr="00BD129E" w:rsidRDefault="00541878" w:rsidP="009F6341">
      <w:pPr>
        <w:spacing w:line="240" w:lineRule="auto"/>
        <w:contextualSpacing/>
      </w:pPr>
    </w:p>
    <w:p w14:paraId="730D672A" w14:textId="56B06E3E" w:rsidR="009F6341" w:rsidRPr="00BD129E" w:rsidRDefault="009F6341" w:rsidP="009F6341">
      <w:pPr>
        <w:spacing w:line="240" w:lineRule="auto"/>
        <w:contextualSpacing/>
        <w:rPr>
          <w:b/>
          <w:bCs/>
        </w:rPr>
      </w:pPr>
      <w:r w:rsidRPr="00BD129E">
        <w:rPr>
          <w:b/>
          <w:bCs/>
        </w:rPr>
        <w:t xml:space="preserve">6. </w:t>
      </w:r>
      <w:r w:rsidR="00CA2EE4" w:rsidRPr="00BD129E">
        <w:rPr>
          <w:b/>
          <w:bCs/>
        </w:rPr>
        <w:t>LIBERDADE RELIGIOSA MODERNA NO OCIDENTE</w:t>
      </w:r>
    </w:p>
    <w:p w14:paraId="4DD3FF51" w14:textId="77777777" w:rsidR="00D72302" w:rsidRDefault="000C6E07" w:rsidP="009F6341">
      <w:pPr>
        <w:spacing w:line="240" w:lineRule="auto"/>
        <w:contextualSpacing/>
      </w:pPr>
      <w:r w:rsidRPr="00BD129E">
        <w:tab/>
      </w:r>
      <w:r w:rsidR="00EA2B09" w:rsidRPr="00BD129E">
        <w:t xml:space="preserve">Os tópicos acima </w:t>
      </w:r>
      <w:r w:rsidR="00CB5FB8" w:rsidRPr="00BD129E">
        <w:t>demonstraram os passos históricos para o desenvolvimento da liberdade religiosa no ocidente</w:t>
      </w:r>
      <w:r w:rsidR="00184145" w:rsidRPr="00BD129E">
        <w:t>, d</w:t>
      </w:r>
      <w:r w:rsidR="00AD5962" w:rsidRPr="00BD129E">
        <w:t>o primeiro</w:t>
      </w:r>
      <w:r w:rsidR="00AD5962">
        <w:t xml:space="preserve"> milênio até o início da modernidade, </w:t>
      </w:r>
      <w:r w:rsidR="0001101A">
        <w:t>era</w:t>
      </w:r>
      <w:r w:rsidR="00AD5962">
        <w:t xml:space="preserve"> n</w:t>
      </w:r>
      <w:r w:rsidR="0001101A">
        <w:t>a</w:t>
      </w:r>
      <w:r w:rsidR="00AD5962">
        <w:t xml:space="preserve"> qual </w:t>
      </w:r>
      <w:r w:rsidR="00F25147">
        <w:t>este conceito se solidifica. Assim é possível compreender</w:t>
      </w:r>
      <w:r w:rsidR="00875DDC">
        <w:t xml:space="preserve"> as raízes </w:t>
      </w:r>
      <w:r w:rsidR="00C85A0E">
        <w:t xml:space="preserve">deste direito humano quando ele começa a </w:t>
      </w:r>
      <w:r w:rsidR="00533E48">
        <w:t xml:space="preserve">se fazer </w:t>
      </w:r>
      <w:r w:rsidR="00C85A0E">
        <w:t>presente no direito internacional</w:t>
      </w:r>
      <w:r w:rsidR="002E2D69">
        <w:t xml:space="preserve"> </w:t>
      </w:r>
      <w:r w:rsidR="00C85A0E">
        <w:t>moderno.</w:t>
      </w:r>
      <w:r w:rsidR="00414343">
        <w:t xml:space="preserve"> </w:t>
      </w:r>
    </w:p>
    <w:p w14:paraId="46A3C85F" w14:textId="4B4C6BE5" w:rsidR="00533E48" w:rsidRDefault="00414343" w:rsidP="00D72302">
      <w:pPr>
        <w:spacing w:line="240" w:lineRule="auto"/>
        <w:ind w:firstLine="708"/>
        <w:contextualSpacing/>
      </w:pPr>
      <w:r>
        <w:t xml:space="preserve">Uma </w:t>
      </w:r>
      <w:r w:rsidR="00F1227B">
        <w:t>de suas primeiras menções</w:t>
      </w:r>
      <w:r w:rsidR="002E2D69">
        <w:t xml:space="preserve"> </w:t>
      </w:r>
      <w:r w:rsidR="00AF2B2D">
        <w:t>em instrumentos de</w:t>
      </w:r>
      <w:r w:rsidR="002E2D69">
        <w:t xml:space="preserve"> direito internacional </w:t>
      </w:r>
      <w:r w:rsidR="00194E5E">
        <w:t xml:space="preserve">moderno </w:t>
      </w:r>
      <w:r w:rsidR="005F56C9">
        <w:t xml:space="preserve">se deu em tratados de proteção de minorias concluídos após a </w:t>
      </w:r>
      <w:r w:rsidR="00896D94">
        <w:t>P</w:t>
      </w:r>
      <w:r w:rsidR="005F56C9">
        <w:t xml:space="preserve">rimeira Guerra Mundial entre os poderes aliados e os Estados recém-criados </w:t>
      </w:r>
      <w:r w:rsidR="00C733A6">
        <w:t>ou ampliados territorialmente da Europa</w:t>
      </w:r>
      <w:r w:rsidR="00D17580">
        <w:t xml:space="preserve">, como os tratados com a Polônia, </w:t>
      </w:r>
      <w:r w:rsidR="00D17580" w:rsidRPr="009F6341">
        <w:t>Tchecoslováquia, Romênia e Grécia</w:t>
      </w:r>
      <w:r w:rsidR="00D17580">
        <w:t xml:space="preserve">. </w:t>
      </w:r>
      <w:r w:rsidR="002F4595">
        <w:t xml:space="preserve">Houve uma </w:t>
      </w:r>
      <w:r w:rsidR="004D3B4D">
        <w:t>tentativa de incluir uma refer</w:t>
      </w:r>
      <w:r w:rsidR="007B0BBB">
        <w:t>ê</w:t>
      </w:r>
      <w:r w:rsidR="004D3B4D">
        <w:t>ncia a liberdade religiosa na carta da Liga das Nações</w:t>
      </w:r>
      <w:r w:rsidR="002F4595">
        <w:t>, mas</w:t>
      </w:r>
      <w:r w:rsidR="004D3B4D">
        <w:t xml:space="preserve"> </w:t>
      </w:r>
      <w:r w:rsidR="002F4595">
        <w:t>não foi bem-sucedida</w:t>
      </w:r>
      <w:r w:rsidR="00654035">
        <w:rPr>
          <w:rStyle w:val="Refdenotaderodap"/>
        </w:rPr>
        <w:footnoteReference w:id="100"/>
      </w:r>
      <w:r w:rsidR="002F4595">
        <w:t xml:space="preserve">. </w:t>
      </w:r>
      <w:r w:rsidR="00D81D41">
        <w:t>Outras nações do ocidente adotaram gradualmente provisões constitucionais para garantia</w:t>
      </w:r>
      <w:r w:rsidR="0039132F">
        <w:t xml:space="preserve"> da</w:t>
      </w:r>
      <w:r w:rsidR="00D81D41">
        <w:t xml:space="preserve"> liberdade religiosa.</w:t>
      </w:r>
    </w:p>
    <w:p w14:paraId="0FA738F2" w14:textId="248943C3" w:rsidR="00E411DE" w:rsidRDefault="00B84D0A" w:rsidP="002809C8">
      <w:pPr>
        <w:spacing w:before="240" w:line="240" w:lineRule="auto"/>
        <w:contextualSpacing/>
      </w:pPr>
      <w:r>
        <w:tab/>
      </w:r>
      <w:r w:rsidR="00003E25">
        <w:t>R</w:t>
      </w:r>
      <w:r w:rsidR="00CB54CD">
        <w:t>egimes totalitários da Itália, Alemanha e União Soviética reprimiram a liberdade religiosos de muitos</w:t>
      </w:r>
      <w:r w:rsidR="00C543DD">
        <w:t>. Tanto que</w:t>
      </w:r>
      <w:r w:rsidR="00760482">
        <w:t xml:space="preserve"> as</w:t>
      </w:r>
      <w:r w:rsidR="00C543DD">
        <w:t xml:space="preserve"> Nações europeias</w:t>
      </w:r>
      <w:r w:rsidR="00760482">
        <w:t>,</w:t>
      </w:r>
      <w:r w:rsidR="00C543DD">
        <w:t xml:space="preserve"> após a </w:t>
      </w:r>
      <w:r w:rsidR="00896D94">
        <w:t>S</w:t>
      </w:r>
      <w:r w:rsidR="00C543DD">
        <w:t xml:space="preserve">egunda </w:t>
      </w:r>
      <w:r w:rsidR="00896D94">
        <w:t>G</w:t>
      </w:r>
      <w:r w:rsidR="00C543DD">
        <w:t xml:space="preserve">uerra </w:t>
      </w:r>
      <w:r w:rsidR="00896D94">
        <w:t>M</w:t>
      </w:r>
      <w:r w:rsidR="00C543DD">
        <w:t>undial</w:t>
      </w:r>
      <w:r w:rsidR="00760482">
        <w:t>,</w:t>
      </w:r>
      <w:r w:rsidR="00C543DD">
        <w:t xml:space="preserve"> ratificaram </w:t>
      </w:r>
      <w:r w:rsidR="008C1A12">
        <w:t xml:space="preserve">proteções à liberdade religiosa </w:t>
      </w:r>
      <w:r w:rsidR="00760482">
        <w:t>mais rigorosas</w:t>
      </w:r>
      <w:r w:rsidR="00AF5E86">
        <w:t>.</w:t>
      </w:r>
      <w:r w:rsidR="002D78A4">
        <w:t xml:space="preserve"> </w:t>
      </w:r>
      <w:r w:rsidR="005362F4">
        <w:t>A es</w:t>
      </w:r>
      <w:r w:rsidR="002A7BEC">
        <w:t>s</w:t>
      </w:r>
      <w:r w:rsidR="005362F4">
        <w:t>e contexto se somam os instrumentos de direitos humanos modernos</w:t>
      </w:r>
      <w:r w:rsidR="00A12AC4">
        <w:t>, como a Declaração Universal de Direitos Humanos</w:t>
      </w:r>
      <w:r w:rsidR="00B54113">
        <w:t xml:space="preserve"> (DUDH)</w:t>
      </w:r>
      <w:r w:rsidR="00A12AC4">
        <w:t xml:space="preserve"> (1948)</w:t>
      </w:r>
      <w:r w:rsidR="00A61061">
        <w:rPr>
          <w:rStyle w:val="Refdenotaderodap"/>
        </w:rPr>
        <w:footnoteReference w:id="101"/>
      </w:r>
      <w:r w:rsidR="00A12AC4">
        <w:t xml:space="preserve">, aprovada em resposta à devastação da </w:t>
      </w:r>
      <w:r w:rsidR="00D52FF0">
        <w:t>G</w:t>
      </w:r>
      <w:r w:rsidR="00A12AC4">
        <w:t xml:space="preserve">uerra, </w:t>
      </w:r>
      <w:r w:rsidR="004402A8">
        <w:t xml:space="preserve">e o </w:t>
      </w:r>
      <w:r w:rsidR="004402A8" w:rsidRPr="009F6341">
        <w:t xml:space="preserve">Pacto Internacional de Direitos Civis e Políticos </w:t>
      </w:r>
      <w:r w:rsidR="00B54113">
        <w:t xml:space="preserve">(PIDCP) </w:t>
      </w:r>
      <w:r w:rsidR="004402A8" w:rsidRPr="009F6341">
        <w:t>(1966)</w:t>
      </w:r>
      <w:r w:rsidR="003C5323">
        <w:rPr>
          <w:rStyle w:val="Refdenotaderodap"/>
        </w:rPr>
        <w:footnoteReference w:id="102"/>
      </w:r>
      <w:r w:rsidR="004402A8" w:rsidRPr="009F6341">
        <w:t>, tratado internacional vinculante</w:t>
      </w:r>
      <w:r w:rsidR="008C77A0">
        <w:rPr>
          <w:rStyle w:val="Refdenotaderodap"/>
        </w:rPr>
        <w:footnoteReference w:id="103"/>
      </w:r>
      <w:r w:rsidR="004402A8">
        <w:t>.</w:t>
      </w:r>
      <w:r w:rsidR="00F84A1B">
        <w:t xml:space="preserve"> Assim a proteção </w:t>
      </w:r>
      <w:r w:rsidR="00954B23">
        <w:t>à</w:t>
      </w:r>
      <w:r w:rsidR="00F84A1B">
        <w:t xml:space="preserve"> liberdade religiosa </w:t>
      </w:r>
      <w:r w:rsidR="00954B23">
        <w:t xml:space="preserve">em instrumentos de direito internacional </w:t>
      </w:r>
      <w:r w:rsidR="00F84A1B">
        <w:lastRenderedPageBreak/>
        <w:t xml:space="preserve">passa a </w:t>
      </w:r>
      <w:r w:rsidR="00924E94" w:rsidRPr="009F6341">
        <w:t xml:space="preserve">se desconectar </w:t>
      </w:r>
      <w:r w:rsidR="00924E94">
        <w:t>do</w:t>
      </w:r>
      <w:r w:rsidR="00924E94" w:rsidRPr="009F6341">
        <w:t xml:space="preserve"> contexto estrito de proteção de minorias</w:t>
      </w:r>
      <w:r w:rsidR="00954B23">
        <w:t>, como era nos tratado</w:t>
      </w:r>
      <w:r w:rsidR="00C26B1A">
        <w:t>s</w:t>
      </w:r>
      <w:r w:rsidR="00954B23">
        <w:t xml:space="preserve"> após a Primeira Guerra,</w:t>
      </w:r>
      <w:r w:rsidR="002A6E21">
        <w:t xml:space="preserve"> </w:t>
      </w:r>
      <w:r w:rsidR="00924E94" w:rsidRPr="009F6341">
        <w:t>para a área geral de proteção de direitos humanos</w:t>
      </w:r>
      <w:r w:rsidR="008B383F">
        <w:rPr>
          <w:rStyle w:val="Refdenotaderodap"/>
        </w:rPr>
        <w:footnoteReference w:id="104"/>
      </w:r>
      <w:r w:rsidR="002A6E21">
        <w:t xml:space="preserve">. </w:t>
      </w:r>
    </w:p>
    <w:p w14:paraId="241701BD" w14:textId="34541F21" w:rsidR="00654035" w:rsidRDefault="005456B4" w:rsidP="00E411DE">
      <w:pPr>
        <w:spacing w:before="240" w:line="240" w:lineRule="auto"/>
        <w:ind w:firstLine="708"/>
        <w:contextualSpacing/>
      </w:pPr>
      <w:r>
        <w:t>Os principais tratados de direitos humanos contêm</w:t>
      </w:r>
      <w:r w:rsidR="002A6E21">
        <w:t xml:space="preserve"> cláusulas </w:t>
      </w:r>
      <w:r w:rsidR="005C7F3B">
        <w:t xml:space="preserve">que tratam do livre exercício da religião e </w:t>
      </w:r>
      <w:r w:rsidR="005F5DAA">
        <w:t>proíbem a discriminação</w:t>
      </w:r>
      <w:r w:rsidR="003875C2">
        <w:t xml:space="preserve">, como </w:t>
      </w:r>
      <w:r w:rsidR="004114FF">
        <w:t>o</w:t>
      </w:r>
      <w:r w:rsidR="008D63D8">
        <w:t xml:space="preserve"> </w:t>
      </w:r>
      <w:r w:rsidR="00B54113">
        <w:t>PIDCP</w:t>
      </w:r>
      <w:r w:rsidR="008D63D8">
        <w:t xml:space="preserve"> (artigos </w:t>
      </w:r>
      <w:r w:rsidR="007E2F39">
        <w:t>18 e 2(1)</w:t>
      </w:r>
      <w:r w:rsidR="00A5120F">
        <w:t>)</w:t>
      </w:r>
      <w:r w:rsidR="007E2F39">
        <w:t>, Convenção Europeia de Direitos Humanos (artigos 9 e 14)</w:t>
      </w:r>
      <w:r w:rsidR="000F2535">
        <w:rPr>
          <w:rStyle w:val="Refdenotaderodap"/>
        </w:rPr>
        <w:footnoteReference w:id="105"/>
      </w:r>
      <w:r w:rsidR="007E2F39">
        <w:t>, Convenção Americana de Direitos Humanos (artigos 12 e 1(1)</w:t>
      </w:r>
      <w:r w:rsidR="00A5120F">
        <w:t>)</w:t>
      </w:r>
      <w:r w:rsidR="000F2535">
        <w:rPr>
          <w:rStyle w:val="Refdenotaderodap"/>
        </w:rPr>
        <w:footnoteReference w:id="106"/>
      </w:r>
      <w:r w:rsidR="00A5120F">
        <w:t>, Carta Africana de Direitos Humanos (artigos 8 e 2)</w:t>
      </w:r>
      <w:r w:rsidR="000F2535">
        <w:rPr>
          <w:rStyle w:val="Refdenotaderodap"/>
        </w:rPr>
        <w:footnoteReference w:id="107"/>
      </w:r>
      <w:r w:rsidR="00A5120F">
        <w:t xml:space="preserve">, Carta Árabe de Direitos Humanos (artigos </w:t>
      </w:r>
      <w:r w:rsidR="00FC5B14">
        <w:t>30 e 4)</w:t>
      </w:r>
      <w:r w:rsidR="000F2535">
        <w:rPr>
          <w:rStyle w:val="Refdenotaderodap"/>
        </w:rPr>
        <w:footnoteReference w:id="108"/>
      </w:r>
      <w:r w:rsidR="00F8271D">
        <w:t>, além de outros como</w:t>
      </w:r>
      <w:r w:rsidR="00D24809">
        <w:t xml:space="preserve"> a Convenção Relativa ao Estatuto dos Refugiados (artigo 4)</w:t>
      </w:r>
      <w:r w:rsidR="000F2535">
        <w:rPr>
          <w:rStyle w:val="Refdenotaderodap"/>
        </w:rPr>
        <w:footnoteReference w:id="109"/>
      </w:r>
      <w:r w:rsidR="00D24809">
        <w:t xml:space="preserve">, </w:t>
      </w:r>
      <w:r w:rsidR="009C758B" w:rsidRPr="009C758B">
        <w:t>Convenção Internacional sobre a Eliminação de Todas as Formas de Discriminação Racial</w:t>
      </w:r>
      <w:r w:rsidR="002809C8">
        <w:t xml:space="preserve"> (artigo 5(</w:t>
      </w:r>
      <w:r w:rsidR="002F13EB">
        <w:t>VII</w:t>
      </w:r>
      <w:r w:rsidR="002809C8">
        <w:t>))</w:t>
      </w:r>
      <w:r w:rsidR="000F2535">
        <w:rPr>
          <w:rStyle w:val="Refdenotaderodap"/>
        </w:rPr>
        <w:footnoteReference w:id="110"/>
      </w:r>
      <w:r w:rsidR="002809C8">
        <w:t xml:space="preserve">, </w:t>
      </w:r>
      <w:r w:rsidR="00973F77" w:rsidRPr="00973F77">
        <w:t>Convenção sobre os Direitos das Crianças</w:t>
      </w:r>
      <w:r w:rsidR="00973F77">
        <w:t xml:space="preserve"> (artigo 14)</w:t>
      </w:r>
      <w:r w:rsidR="000F2535">
        <w:rPr>
          <w:rStyle w:val="Refdenotaderodap"/>
        </w:rPr>
        <w:footnoteReference w:id="111"/>
      </w:r>
      <w:r w:rsidR="00973F77">
        <w:t xml:space="preserve">, </w:t>
      </w:r>
      <w:r w:rsidR="00CD7F5C" w:rsidRPr="00CD7F5C">
        <w:t>Convenção para Proteção dos Direitos dos Trabalhadores Migrantes</w:t>
      </w:r>
      <w:r w:rsidR="00CD7F5C">
        <w:t xml:space="preserve"> (artigo 12)</w:t>
      </w:r>
      <w:r w:rsidR="00C43526">
        <w:rPr>
          <w:rStyle w:val="Refdenotaderodap"/>
        </w:rPr>
        <w:footnoteReference w:id="112"/>
      </w:r>
      <w:r w:rsidR="002F13EB">
        <w:t xml:space="preserve"> e menções diversas nas Convenções de Genebra e seus protocolos</w:t>
      </w:r>
      <w:r w:rsidR="00C43526">
        <w:rPr>
          <w:rStyle w:val="Refdenotaderodap"/>
        </w:rPr>
        <w:footnoteReference w:id="113"/>
      </w:r>
      <w:r w:rsidR="002F13EB">
        <w:t>.</w:t>
      </w:r>
      <w:r w:rsidR="00085C9D">
        <w:t xml:space="preserve"> </w:t>
      </w:r>
      <w:r w:rsidR="00D46E0E">
        <w:t xml:space="preserve">Ainda, entre os anos 1960 e 1970 houve tentativas de se adotar uma convenção especificamente sobre liberdade religiosa, mas foi sem sucesso. Como resultado, adotou-se a </w:t>
      </w:r>
      <w:r w:rsidR="00D46E0E" w:rsidRPr="009F6341">
        <w:t>Declaração sobre a Eliminação de todas as formas de Intolerância e Discriminação Baseadas em Religião ou Crença em 1981</w:t>
      </w:r>
      <w:r w:rsidR="00D46E0E">
        <w:t xml:space="preserve">, fruto da Resolução </w:t>
      </w:r>
      <w:r w:rsidR="00690696" w:rsidRPr="00690696">
        <w:t>36/55</w:t>
      </w:r>
      <w:r w:rsidR="00690696">
        <w:t xml:space="preserve"> da Assembleia Geral das Nações unidas</w:t>
      </w:r>
      <w:r w:rsidR="00E77A0A">
        <w:rPr>
          <w:rStyle w:val="Refdenotaderodap"/>
        </w:rPr>
        <w:footnoteReference w:id="114"/>
      </w:r>
      <w:r w:rsidR="001E0EA5">
        <w:t xml:space="preserve">. Apesar de não ter força vinculante, </w:t>
      </w:r>
      <w:r w:rsidR="001E0EA5" w:rsidRPr="009F6341">
        <w:t>sua adoção por consenso reflete um entendimento comum da questão, sendo considerada de</w:t>
      </w:r>
      <w:r w:rsidR="001E0EA5">
        <w:t xml:space="preserve"> importante</w:t>
      </w:r>
      <w:r w:rsidR="001E0EA5" w:rsidRPr="009F6341">
        <w:t xml:space="preserve"> valor interpretativo</w:t>
      </w:r>
      <w:r w:rsidR="002C28A6">
        <w:rPr>
          <w:rStyle w:val="Refdenotaderodap"/>
        </w:rPr>
        <w:footnoteReference w:id="115"/>
      </w:r>
      <w:r w:rsidR="001E0EA5">
        <w:t>.</w:t>
      </w:r>
    </w:p>
    <w:p w14:paraId="55CCA39D" w14:textId="0B3B5EF1" w:rsidR="00B552FE" w:rsidRDefault="00597E90" w:rsidP="000A161A">
      <w:pPr>
        <w:spacing w:before="240" w:line="240" w:lineRule="auto"/>
        <w:ind w:firstLine="708"/>
        <w:contextualSpacing/>
      </w:pPr>
      <w:r>
        <w:t>Por fim, p</w:t>
      </w:r>
      <w:r w:rsidR="00B54113">
        <w:t>ara melhor compreensão do escopo de proteção do direito humano a liberdade religiosa, o Comitê de Direitos Humanos, responsável por monitorar a implementação do P</w:t>
      </w:r>
      <w:r w:rsidR="006C2F2D">
        <w:t>IDCP, emitiu o comentário geral nº 22</w:t>
      </w:r>
      <w:r w:rsidR="006768FC">
        <w:t xml:space="preserve"> em 1993</w:t>
      </w:r>
      <w:r w:rsidR="00D17AA2">
        <w:t xml:space="preserve"> </w:t>
      </w:r>
      <w:r w:rsidR="006768FC">
        <w:t>esclarecendo que</w:t>
      </w:r>
      <w:r w:rsidR="006C2F2D">
        <w:t xml:space="preserve"> </w:t>
      </w:r>
      <w:r w:rsidR="004C31F0" w:rsidRPr="009F6341">
        <w:t xml:space="preserve">a liberdade de pensamento e de consciência são protegidos igualmente </w:t>
      </w:r>
      <w:r w:rsidR="001C7E18">
        <w:t>junto</w:t>
      </w:r>
      <w:r w:rsidR="004C31F0" w:rsidRPr="009F6341">
        <w:t xml:space="preserve"> </w:t>
      </w:r>
      <w:r w:rsidR="001C7E18">
        <w:t>à</w:t>
      </w:r>
      <w:r w:rsidR="004C31F0" w:rsidRPr="009F6341">
        <w:t xml:space="preserve"> liberdade de religião e crença, e </w:t>
      </w:r>
      <w:r w:rsidR="001C7E18">
        <w:t>que es</w:t>
      </w:r>
      <w:r w:rsidR="00337B97">
        <w:t>s</w:t>
      </w:r>
      <w:r w:rsidR="001C7E18">
        <w:t xml:space="preserve">a </w:t>
      </w:r>
      <w:r w:rsidR="004C31F0" w:rsidRPr="009F6341">
        <w:t>inclui crenças teístas, não-teístas e ateístas, sejam tradicionais ou novas, tidas por maioria ou minoria. São liberdades protegidas incondicionalmente</w:t>
      </w:r>
      <w:r w:rsidR="001A691B">
        <w:t xml:space="preserve"> e </w:t>
      </w:r>
      <w:r w:rsidR="004C31F0" w:rsidRPr="009F6341">
        <w:t>ninguém deve ser compelido a revelar seus pensamentos ou aderência a uma religião ou crença</w:t>
      </w:r>
      <w:r w:rsidR="001A691B">
        <w:rPr>
          <w:rStyle w:val="Refdenotaderodap"/>
        </w:rPr>
        <w:footnoteReference w:id="116"/>
      </w:r>
      <w:r w:rsidR="001A691B">
        <w:t>.</w:t>
      </w:r>
      <w:r w:rsidR="00ED0879">
        <w:t xml:space="preserve"> </w:t>
      </w:r>
      <w:r w:rsidR="00B42137">
        <w:t xml:space="preserve">Por fim, é importante destacar como </w:t>
      </w:r>
      <w:r w:rsidR="00B42137">
        <w:lastRenderedPageBreak/>
        <w:t xml:space="preserve">comunidades religiosas da </w:t>
      </w:r>
      <w:r w:rsidR="009E53FA">
        <w:t xml:space="preserve">modernidade no ocidente e além têm sido importantes </w:t>
      </w:r>
      <w:r w:rsidR="00CB7DD3" w:rsidRPr="009F6341">
        <w:t>defensores d</w:t>
      </w:r>
      <w:r w:rsidR="00CB7DD3">
        <w:t xml:space="preserve">e direitos fundamentais como a </w:t>
      </w:r>
      <w:r w:rsidR="00CB7DD3" w:rsidRPr="009F6341">
        <w:t xml:space="preserve">liberdade religiosa e no desenvolvimento das cartas de direitos internacionais. </w:t>
      </w:r>
      <w:r w:rsidR="005479B0">
        <w:t xml:space="preserve">Inclusive a igreja católica, que com o </w:t>
      </w:r>
      <w:r w:rsidR="00CB7DD3" w:rsidRPr="009F6341">
        <w:t>Segundo Concílio do Vaticano (1962-1965)</w:t>
      </w:r>
      <w:r w:rsidR="00141CD5">
        <w:t xml:space="preserve"> </w:t>
      </w:r>
      <w:r w:rsidR="00CB7DD3" w:rsidRPr="009F6341">
        <w:t>passou a se mostrar como uma defensora da liberdade religiosa</w:t>
      </w:r>
      <w:r w:rsidR="00B938FE">
        <w:t>, enfatizando</w:t>
      </w:r>
      <w:r w:rsidR="00CB7DD3" w:rsidRPr="009F6341">
        <w:t xml:space="preserve"> os direitos de consciência, culto, assembleia e educação, chamando-os de “primeiros direitos” de qualquer ordem civil</w:t>
      </w:r>
      <w:r w:rsidR="00B9633A">
        <w:rPr>
          <w:rStyle w:val="Refdenotaderodap"/>
        </w:rPr>
        <w:footnoteReference w:id="117"/>
      </w:r>
      <w:r w:rsidR="00E85416">
        <w:t>.</w:t>
      </w:r>
    </w:p>
    <w:p w14:paraId="4D298A06" w14:textId="77777777" w:rsidR="001F059B" w:rsidRDefault="001F059B" w:rsidP="000A161A">
      <w:pPr>
        <w:spacing w:before="240" w:line="240" w:lineRule="auto"/>
        <w:ind w:firstLine="708"/>
        <w:contextualSpacing/>
      </w:pPr>
    </w:p>
    <w:p w14:paraId="1EAD59CC" w14:textId="1E7F18D6" w:rsidR="00CA2EE4" w:rsidRPr="00CA2EE4" w:rsidRDefault="00CA2EE4" w:rsidP="00CA2EE4">
      <w:pPr>
        <w:spacing w:before="240" w:line="240" w:lineRule="auto"/>
        <w:contextualSpacing/>
        <w:rPr>
          <w:b/>
          <w:bCs/>
        </w:rPr>
      </w:pPr>
      <w:r w:rsidRPr="00CA2EE4">
        <w:rPr>
          <w:b/>
          <w:bCs/>
        </w:rPr>
        <w:t>CONCLUSÃO</w:t>
      </w:r>
    </w:p>
    <w:p w14:paraId="4ADBFC59" w14:textId="75D4C09E" w:rsidR="009711AA" w:rsidRDefault="00B757DF" w:rsidP="00296B3B">
      <w:pPr>
        <w:spacing w:before="240" w:line="240" w:lineRule="auto"/>
        <w:ind w:firstLine="708"/>
        <w:contextualSpacing/>
      </w:pPr>
      <w:r w:rsidRPr="00352486">
        <w:t xml:space="preserve">O desenvolvimento histórico </w:t>
      </w:r>
      <w:r w:rsidR="00862F53">
        <w:t>acima apresentado</w:t>
      </w:r>
      <w:r w:rsidR="00352486" w:rsidRPr="00352486">
        <w:t xml:space="preserve"> </w:t>
      </w:r>
      <w:r w:rsidR="00352486">
        <w:t>mostra</w:t>
      </w:r>
      <w:r w:rsidR="00862F53">
        <w:t xml:space="preserve"> que os primórdios na noção de liberdade religiosa</w:t>
      </w:r>
      <w:r w:rsidR="00144B42">
        <w:t xml:space="preserve"> no ocidente </w:t>
      </w:r>
      <w:r w:rsidR="004D255B">
        <w:t>se encontram</w:t>
      </w:r>
      <w:r w:rsidR="00144B42">
        <w:t xml:space="preserve"> em escritos cristãos</w:t>
      </w:r>
      <w:r w:rsidR="008B4625">
        <w:t>.</w:t>
      </w:r>
      <w:r w:rsidR="00151CE4">
        <w:t xml:space="preserve"> </w:t>
      </w:r>
      <w:r w:rsidR="00401176">
        <w:t>Mostra também uma história marcada por luta e sangue devido a</w:t>
      </w:r>
      <w:r w:rsidR="00330734">
        <w:t>os</w:t>
      </w:r>
      <w:r w:rsidR="00401176">
        <w:t xml:space="preserve"> ciclos de perseguição</w:t>
      </w:r>
      <w:r w:rsidR="00E1320A">
        <w:t xml:space="preserve">. </w:t>
      </w:r>
      <w:r w:rsidR="00E348CB">
        <w:t>O</w:t>
      </w:r>
      <w:r w:rsidR="00E1320A">
        <w:t xml:space="preserve"> desenrolar </w:t>
      </w:r>
      <w:r w:rsidR="00206D85">
        <w:t xml:space="preserve">desses ciclos </w:t>
      </w:r>
      <w:r w:rsidR="000018F7">
        <w:t>confirma</w:t>
      </w:r>
      <w:r w:rsidR="00D15A6E">
        <w:t xml:space="preserve"> que esse direito não foi criado </w:t>
      </w:r>
      <w:r w:rsidR="006E2787">
        <w:t xml:space="preserve">pelo iluminismo secular europeu </w:t>
      </w:r>
      <w:r w:rsidR="007B02E5">
        <w:t>ou</w:t>
      </w:r>
      <w:r w:rsidR="006E2787">
        <w:t xml:space="preserve"> americano sem </w:t>
      </w:r>
      <w:r w:rsidR="00C932D6">
        <w:t xml:space="preserve">raízes que os antecedessem. </w:t>
      </w:r>
      <w:r w:rsidR="00E804E0">
        <w:t>Demonstra</w:t>
      </w:r>
      <w:r w:rsidR="00F855B5">
        <w:t xml:space="preserve">, </w:t>
      </w:r>
      <w:r w:rsidR="00E804E0">
        <w:t>assim</w:t>
      </w:r>
      <w:r w:rsidR="00C932D6">
        <w:t>,</w:t>
      </w:r>
      <w:r w:rsidR="00F855B5">
        <w:t xml:space="preserve"> que </w:t>
      </w:r>
      <w:r w:rsidR="009015E7">
        <w:t>os precursores desses eventos históricos, reconhecidos pelos direitos que reivindicavam, estavam</w:t>
      </w:r>
      <w:r w:rsidR="00283108">
        <w:t xml:space="preserve"> “sentados sob os ombros de gigantes”</w:t>
      </w:r>
      <w:r w:rsidR="00623E36">
        <w:t xml:space="preserve"> que, a seu tempo e com as particularidades de suas épocas, </w:t>
      </w:r>
      <w:r w:rsidR="00C9203C">
        <w:t>avançaram pouco a pouco com suas contribuições</w:t>
      </w:r>
      <w:r w:rsidR="00154B6A">
        <w:t xml:space="preserve">. </w:t>
      </w:r>
      <w:r w:rsidR="006D2C0B">
        <w:t xml:space="preserve">Ainda, a análise histórica expõe como mesmo o iluminismo </w:t>
      </w:r>
      <w:r w:rsidR="008A1ECE">
        <w:t>francês</w:t>
      </w:r>
      <w:r w:rsidR="006D2C0B">
        <w:t>,</w:t>
      </w:r>
      <w:r w:rsidR="003576C7">
        <w:t xml:space="preserve"> </w:t>
      </w:r>
      <w:r w:rsidR="00E76D34">
        <w:t xml:space="preserve">evento marcante para os ideais </w:t>
      </w:r>
      <w:r w:rsidR="00472933">
        <w:t xml:space="preserve">do Estado secular, </w:t>
      </w:r>
      <w:r w:rsidR="00C6224E">
        <w:t xml:space="preserve">também </w:t>
      </w:r>
      <w:r w:rsidR="00472933">
        <w:t xml:space="preserve">contribuiu para </w:t>
      </w:r>
      <w:r w:rsidR="00936105">
        <w:t>os ciclos de perseguição baseados em crença, como</w:t>
      </w:r>
      <w:r w:rsidR="00C6224E">
        <w:t xml:space="preserve"> </w:t>
      </w:r>
      <w:r w:rsidR="00DB2622">
        <w:t xml:space="preserve">visto </w:t>
      </w:r>
      <w:r w:rsidR="00936105">
        <w:t xml:space="preserve">nos esforços de descristianização, </w:t>
      </w:r>
      <w:r w:rsidR="00C6224E">
        <w:t>além de</w:t>
      </w:r>
      <w:r w:rsidR="00936105">
        <w:t xml:space="preserve"> não </w:t>
      </w:r>
      <w:r w:rsidR="00C6224E">
        <w:t>ter se</w:t>
      </w:r>
      <w:r w:rsidR="00936105">
        <w:t xml:space="preserve"> eximi</w:t>
      </w:r>
      <w:r w:rsidR="00C6224E">
        <w:t>do</w:t>
      </w:r>
      <w:r w:rsidR="00936105">
        <w:t xml:space="preserve"> </w:t>
      </w:r>
      <w:r w:rsidR="008318D1">
        <w:t>d</w:t>
      </w:r>
      <w:r w:rsidR="00BC056A">
        <w:t>a tentativa de</w:t>
      </w:r>
      <w:r w:rsidR="008318D1">
        <w:t xml:space="preserve"> estabelecimento </w:t>
      </w:r>
      <w:r w:rsidR="009F13D9">
        <w:t>religi</w:t>
      </w:r>
      <w:r w:rsidR="002747CC">
        <w:t>oso</w:t>
      </w:r>
      <w:r w:rsidR="009F13D9">
        <w:t xml:space="preserve"> estatal, </w:t>
      </w:r>
      <w:r w:rsidR="00014B8D">
        <w:t xml:space="preserve">como </w:t>
      </w:r>
      <w:r w:rsidR="00DB2622">
        <w:t xml:space="preserve">visto </w:t>
      </w:r>
      <w:r w:rsidR="00014B8D">
        <w:t xml:space="preserve">no </w:t>
      </w:r>
      <w:r w:rsidR="00DB2622">
        <w:t>“</w:t>
      </w:r>
      <w:r w:rsidR="00163069">
        <w:t>culto do ser supremo</w:t>
      </w:r>
      <w:r w:rsidR="00DB2622">
        <w:t>”</w:t>
      </w:r>
      <w:r w:rsidR="00CB4D75">
        <w:rPr>
          <w:rStyle w:val="Refdenotaderodap"/>
        </w:rPr>
        <w:footnoteReference w:id="118"/>
      </w:r>
      <w:r w:rsidR="00163069">
        <w:t>.</w:t>
      </w:r>
    </w:p>
    <w:p w14:paraId="70595618" w14:textId="377C8453" w:rsidR="002303FF" w:rsidRPr="002303FF" w:rsidRDefault="00C50001" w:rsidP="002303FF">
      <w:pPr>
        <w:spacing w:before="240" w:line="240" w:lineRule="auto"/>
        <w:ind w:firstLine="708"/>
        <w:contextualSpacing/>
      </w:pPr>
      <w:r>
        <w:t xml:space="preserve">Além disso, </w:t>
      </w:r>
      <w:r w:rsidR="00A82EF0">
        <w:t>uma das</w:t>
      </w:r>
      <w:r>
        <w:t xml:space="preserve"> características do direito </w:t>
      </w:r>
      <w:r w:rsidR="00314468">
        <w:t>à</w:t>
      </w:r>
      <w:r>
        <w:t xml:space="preserve"> liberdade religiosa</w:t>
      </w:r>
      <w:r w:rsidR="00A82EF0">
        <w:t xml:space="preserve"> que </w:t>
      </w:r>
      <w:r>
        <w:t xml:space="preserve">pode ser apreendida </w:t>
      </w:r>
      <w:r w:rsidR="00C47F01">
        <w:t>historicamente</w:t>
      </w:r>
      <w:r w:rsidR="00A82EF0">
        <w:t xml:space="preserve"> </w:t>
      </w:r>
      <w:r w:rsidR="005053B9">
        <w:t>é</w:t>
      </w:r>
      <w:r w:rsidR="00C47F01">
        <w:t xml:space="preserve">: </w:t>
      </w:r>
      <w:r w:rsidR="005053B9">
        <w:t>se trata de</w:t>
      </w:r>
      <w:r w:rsidR="00931752">
        <w:t xml:space="preserve"> </w:t>
      </w:r>
      <w:r w:rsidR="008B29B6">
        <w:t xml:space="preserve">uma </w:t>
      </w:r>
      <w:r w:rsidR="00931752">
        <w:t xml:space="preserve">liberdade/direito que se desenvolveu </w:t>
      </w:r>
      <w:r w:rsidR="0092118C">
        <w:t xml:space="preserve">em contextos de </w:t>
      </w:r>
      <w:r w:rsidR="0092118C" w:rsidRPr="00A82EF0">
        <w:rPr>
          <w:i/>
          <w:iCs/>
        </w:rPr>
        <w:t>proteção de indivíduos/organizações religiosas</w:t>
      </w:r>
      <w:r w:rsidR="00AB0023" w:rsidRPr="00A82EF0">
        <w:rPr>
          <w:i/>
          <w:iCs/>
        </w:rPr>
        <w:t xml:space="preserve"> da interferência do governo/Estado</w:t>
      </w:r>
      <w:r w:rsidR="008A48BD">
        <w:t xml:space="preserve">. </w:t>
      </w:r>
      <w:r w:rsidR="001D73AD">
        <w:t xml:space="preserve">Além disso, </w:t>
      </w:r>
      <w:r w:rsidR="00A1409D" w:rsidRPr="0036245C">
        <w:t>é</w:t>
      </w:r>
      <w:r w:rsidR="001F059B" w:rsidRPr="0036245C">
        <w:t xml:space="preserve"> costume pensar que o desenvolvimento da liberdade </w:t>
      </w:r>
      <w:r w:rsidR="00D90A33" w:rsidRPr="0036245C">
        <w:t xml:space="preserve">religiosa </w:t>
      </w:r>
      <w:r w:rsidR="00A1409D" w:rsidRPr="0036245C">
        <w:t>seja s</w:t>
      </w:r>
      <w:r w:rsidR="001F059B" w:rsidRPr="0036245C">
        <w:t>obre o direito d</w:t>
      </w:r>
      <w:r w:rsidR="00A1409D" w:rsidRPr="0036245C">
        <w:t>e</w:t>
      </w:r>
      <w:r w:rsidR="001F059B" w:rsidRPr="0036245C">
        <w:t xml:space="preserve"> indivíduos </w:t>
      </w:r>
      <w:r w:rsidR="00A1409D" w:rsidRPr="0036245C">
        <w:t>acredita</w:t>
      </w:r>
      <w:r w:rsidR="001F059B" w:rsidRPr="0036245C">
        <w:t>r</w:t>
      </w:r>
      <w:r w:rsidR="00A1409D" w:rsidRPr="0036245C">
        <w:t>em</w:t>
      </w:r>
      <w:r w:rsidR="001F059B" w:rsidRPr="0036245C">
        <w:t xml:space="preserve"> no que desejarem. Mas</w:t>
      </w:r>
      <w:r w:rsidR="00A1409D" w:rsidRPr="0036245C">
        <w:t>,</w:t>
      </w:r>
      <w:r w:rsidR="001F059B" w:rsidRPr="0036245C">
        <w:t xml:space="preserve"> </w:t>
      </w:r>
      <w:r w:rsidR="008B29B6" w:rsidRPr="0036245C">
        <w:t xml:space="preserve">especialmente </w:t>
      </w:r>
      <w:r w:rsidR="001F059B" w:rsidRPr="0036245C">
        <w:t xml:space="preserve">nos séculos </w:t>
      </w:r>
      <w:r w:rsidR="0036245C" w:rsidRPr="0036245C">
        <w:t>XVI</w:t>
      </w:r>
      <w:r w:rsidR="001F059B" w:rsidRPr="0036245C">
        <w:t xml:space="preserve"> e </w:t>
      </w:r>
      <w:r w:rsidR="0036245C" w:rsidRPr="0036245C">
        <w:t>XVII</w:t>
      </w:r>
      <w:r w:rsidR="00FC7FF8" w:rsidRPr="006F2285">
        <w:t>, que marcaram a conceituação desse direito,</w:t>
      </w:r>
      <w:r w:rsidR="001F059B" w:rsidRPr="006F2285">
        <w:t xml:space="preserve"> era prioritariamente sobre o direito das associações religiosas, e não </w:t>
      </w:r>
      <w:r w:rsidR="00E064C7" w:rsidRPr="006F2285">
        <w:t xml:space="preserve">tanto </w:t>
      </w:r>
      <w:r w:rsidR="001F059B" w:rsidRPr="006F2285">
        <w:t>sobre indivíduos.</w:t>
      </w:r>
      <w:r w:rsidR="00E064C7" w:rsidRPr="006F2285">
        <w:t xml:space="preserve"> Assim, </w:t>
      </w:r>
      <w:r w:rsidR="00E064C7" w:rsidRPr="007B113B">
        <w:rPr>
          <w:i/>
          <w:iCs/>
        </w:rPr>
        <w:t>a</w:t>
      </w:r>
      <w:r w:rsidR="001F059B" w:rsidRPr="007B113B">
        <w:rPr>
          <w:i/>
          <w:iCs/>
        </w:rPr>
        <w:t xml:space="preserve"> liberdade </w:t>
      </w:r>
      <w:r w:rsidR="00E064C7" w:rsidRPr="007B113B">
        <w:rPr>
          <w:i/>
          <w:iCs/>
        </w:rPr>
        <w:t>religiosa</w:t>
      </w:r>
      <w:r w:rsidR="001F059B" w:rsidRPr="007B113B">
        <w:rPr>
          <w:i/>
          <w:iCs/>
        </w:rPr>
        <w:t xml:space="preserve"> </w:t>
      </w:r>
      <w:r w:rsidR="00E064C7" w:rsidRPr="007B113B">
        <w:rPr>
          <w:i/>
          <w:iCs/>
        </w:rPr>
        <w:t xml:space="preserve">será </w:t>
      </w:r>
      <w:r w:rsidR="001F059B" w:rsidRPr="007B113B">
        <w:rPr>
          <w:i/>
          <w:iCs/>
        </w:rPr>
        <w:t xml:space="preserve">insuficiente se apenas der liberdade de crença </w:t>
      </w:r>
      <w:r w:rsidR="00E064C7" w:rsidRPr="007B113B">
        <w:rPr>
          <w:i/>
          <w:iCs/>
        </w:rPr>
        <w:t>aos</w:t>
      </w:r>
      <w:r w:rsidR="001F059B" w:rsidRPr="007B113B">
        <w:rPr>
          <w:i/>
          <w:iCs/>
        </w:rPr>
        <w:t xml:space="preserve"> indivíduos</w:t>
      </w:r>
      <w:r w:rsidR="00E064C7" w:rsidRPr="007B113B">
        <w:rPr>
          <w:i/>
          <w:iCs/>
        </w:rPr>
        <w:t>, pois a r</w:t>
      </w:r>
      <w:r w:rsidR="001F059B" w:rsidRPr="007B113B">
        <w:rPr>
          <w:i/>
          <w:iCs/>
        </w:rPr>
        <w:t>eligião nunca é uma questão</w:t>
      </w:r>
      <w:r w:rsidR="00E064C7" w:rsidRPr="007B113B">
        <w:rPr>
          <w:i/>
          <w:iCs/>
        </w:rPr>
        <w:t xml:space="preserve"> </w:t>
      </w:r>
      <w:r w:rsidR="00E064C7" w:rsidRPr="002303FF">
        <w:rPr>
          <w:i/>
          <w:iCs/>
        </w:rPr>
        <w:t>apenas</w:t>
      </w:r>
      <w:r w:rsidR="001F059B" w:rsidRPr="002303FF">
        <w:rPr>
          <w:i/>
          <w:iCs/>
        </w:rPr>
        <w:t xml:space="preserve"> privada</w:t>
      </w:r>
      <w:r w:rsidR="006F2285" w:rsidRPr="002303FF">
        <w:rPr>
          <w:i/>
          <w:iCs/>
        </w:rPr>
        <w:t>, mas sim</w:t>
      </w:r>
      <w:r w:rsidR="007B113B" w:rsidRPr="002303FF">
        <w:rPr>
          <w:i/>
          <w:iCs/>
        </w:rPr>
        <w:t xml:space="preserve"> uma questão</w:t>
      </w:r>
      <w:r w:rsidR="006F2285" w:rsidRPr="002303FF">
        <w:rPr>
          <w:i/>
          <w:iCs/>
        </w:rPr>
        <w:t xml:space="preserve"> associad</w:t>
      </w:r>
      <w:r w:rsidR="00D90A33" w:rsidRPr="002303FF">
        <w:rPr>
          <w:i/>
          <w:iCs/>
        </w:rPr>
        <w:t>a</w:t>
      </w:r>
      <w:r w:rsidR="006F2285" w:rsidRPr="002303FF">
        <w:rPr>
          <w:i/>
          <w:iCs/>
        </w:rPr>
        <w:t xml:space="preserve"> ao que uma comunidade de crentes pratica</w:t>
      </w:r>
      <w:r w:rsidR="006F2285" w:rsidRPr="002303FF">
        <w:t xml:space="preserve">. </w:t>
      </w:r>
      <w:r w:rsidR="00C30DA3">
        <w:t>Como citado por Wilken</w:t>
      </w:r>
      <w:r w:rsidR="001F059B" w:rsidRPr="002303FF">
        <w:t>:</w:t>
      </w:r>
    </w:p>
    <w:p w14:paraId="44489F83" w14:textId="77777777" w:rsidR="002303FF" w:rsidRPr="002303FF" w:rsidRDefault="002303FF" w:rsidP="002303FF">
      <w:pPr>
        <w:spacing w:before="240" w:line="240" w:lineRule="auto"/>
        <w:ind w:firstLine="708"/>
        <w:contextualSpacing/>
      </w:pPr>
    </w:p>
    <w:p w14:paraId="6A9DEBFE" w14:textId="328BEB84" w:rsidR="00596ECF" w:rsidRPr="00CA3EA5" w:rsidRDefault="002303FF" w:rsidP="00680322">
      <w:pPr>
        <w:spacing w:before="240" w:line="240" w:lineRule="auto"/>
        <w:ind w:left="2268"/>
        <w:contextualSpacing/>
        <w:rPr>
          <w:sz w:val="20"/>
          <w:szCs w:val="20"/>
          <w:lang w:val="en-US"/>
        </w:rPr>
      </w:pPr>
      <w:r w:rsidRPr="002303FF">
        <w:rPr>
          <w:sz w:val="20"/>
          <w:szCs w:val="20"/>
        </w:rPr>
        <w:t>N</w:t>
      </w:r>
      <w:r w:rsidR="001F059B" w:rsidRPr="002303FF">
        <w:rPr>
          <w:sz w:val="20"/>
          <w:szCs w:val="20"/>
        </w:rPr>
        <w:t xml:space="preserve">inguém nunca foi executado ou assediado simplesmente em relação a consciência, mas sempre por se comprometer em atos públicos </w:t>
      </w:r>
      <w:r w:rsidR="0072077C">
        <w:rPr>
          <w:sz w:val="20"/>
          <w:szCs w:val="20"/>
        </w:rPr>
        <w:t>com</w:t>
      </w:r>
      <w:r w:rsidR="001F059B" w:rsidRPr="002303FF">
        <w:rPr>
          <w:sz w:val="20"/>
          <w:szCs w:val="20"/>
        </w:rPr>
        <w:t xml:space="preserve"> palavras ou ações. Como é possível atribuir liberdade de consciência sem o exercício da religião? Se as pessoas não tiverem cerimônias e não invocarem a Deus, elas não têm liberdade de consciência. O que precisa ser garantido é a liberdade de associar-se, pregar, catequizar e de professar abertamente o que as pessoas acreditam no interior de seus corações</w:t>
      </w:r>
      <w:r w:rsidRPr="002303FF">
        <w:rPr>
          <w:sz w:val="20"/>
          <w:szCs w:val="20"/>
        </w:rPr>
        <w:t xml:space="preserve">. </w:t>
      </w:r>
      <w:r w:rsidRPr="00CA3EA5">
        <w:rPr>
          <w:sz w:val="20"/>
          <w:szCs w:val="20"/>
          <w:lang w:val="en-US"/>
        </w:rPr>
        <w:t>(Tradução nossa)</w:t>
      </w:r>
      <w:r w:rsidRPr="002303FF">
        <w:rPr>
          <w:rStyle w:val="Refdenotaderodap"/>
          <w:sz w:val="20"/>
          <w:szCs w:val="20"/>
        </w:rPr>
        <w:footnoteReference w:id="119"/>
      </w:r>
      <w:r w:rsidR="001F059B" w:rsidRPr="00CA3EA5">
        <w:rPr>
          <w:sz w:val="20"/>
          <w:szCs w:val="20"/>
          <w:lang w:val="en-US"/>
        </w:rPr>
        <w:t xml:space="preserve"> </w:t>
      </w:r>
    </w:p>
    <w:p w14:paraId="3610204D" w14:textId="77777777" w:rsidR="00D0338D" w:rsidRPr="00CA3EA5" w:rsidRDefault="00D0338D" w:rsidP="00DF354C">
      <w:pPr>
        <w:spacing w:line="240" w:lineRule="auto"/>
        <w:contextualSpacing/>
        <w:rPr>
          <w:color w:val="FF0000"/>
          <w:lang w:val="en-US"/>
        </w:rPr>
      </w:pPr>
    </w:p>
    <w:p w14:paraId="60BE9A8F" w14:textId="156A04BA" w:rsidR="00DF354C" w:rsidRPr="00CA3EA5" w:rsidRDefault="003C7209" w:rsidP="001554CE">
      <w:pPr>
        <w:spacing w:after="240" w:line="240" w:lineRule="auto"/>
        <w:rPr>
          <w:b/>
          <w:bCs/>
          <w:lang w:val="en-US"/>
        </w:rPr>
      </w:pPr>
      <w:r>
        <w:rPr>
          <w:b/>
          <w:bCs/>
          <w:lang w:val="en-US"/>
        </w:rPr>
        <w:t>REFERÊNCIAS</w:t>
      </w:r>
    </w:p>
    <w:p w14:paraId="75282447" w14:textId="77777777" w:rsidR="00D0338D" w:rsidRPr="00D0338D" w:rsidRDefault="00D0338D" w:rsidP="001554CE">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AFRICAN UNION. </w:t>
      </w:r>
      <w:r w:rsidRPr="00C57D6B">
        <w:rPr>
          <w:rFonts w:ascii="Times New Roman" w:hAnsi="Times New Roman" w:cs="Times New Roman"/>
          <w:b/>
          <w:bCs/>
          <w:sz w:val="24"/>
          <w:szCs w:val="24"/>
          <w:lang w:val="en-US"/>
        </w:rPr>
        <w:t>African Charter on Human and Peoples' Rights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1981. Disponível em: </w:t>
      </w:r>
      <w:hyperlink r:id="rId14" w:history="1">
        <w:r w:rsidRPr="00D0338D">
          <w:rPr>
            <w:rStyle w:val="Hyperlink"/>
            <w:rFonts w:ascii="Times New Roman" w:hAnsi="Times New Roman" w:cs="Times New Roman"/>
            <w:sz w:val="24"/>
            <w:szCs w:val="24"/>
          </w:rPr>
          <w:t>https://au.int/en/treaties/african-charter-human-and-peoples-rights</w:t>
        </w:r>
      </w:hyperlink>
      <w:r w:rsidRPr="00D0338D">
        <w:rPr>
          <w:rFonts w:ascii="Times New Roman" w:hAnsi="Times New Roman" w:cs="Times New Roman"/>
          <w:sz w:val="24"/>
          <w:szCs w:val="24"/>
        </w:rPr>
        <w:t xml:space="preserve">. </w:t>
      </w:r>
    </w:p>
    <w:p w14:paraId="2004AFE8" w14:textId="619E4E61"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lastRenderedPageBreak/>
        <w:t xml:space="preserve">AUGUSTNE. </w:t>
      </w:r>
      <w:r w:rsidRPr="00320825">
        <w:rPr>
          <w:rFonts w:ascii="Times New Roman" w:hAnsi="Times New Roman" w:cs="Times New Roman"/>
          <w:b/>
          <w:bCs/>
          <w:sz w:val="24"/>
          <w:szCs w:val="24"/>
          <w:lang w:val="en-US"/>
        </w:rPr>
        <w:t>City of God</w:t>
      </w:r>
      <w:r w:rsidRPr="00EA4C04">
        <w:rPr>
          <w:rFonts w:ascii="Times New Roman" w:hAnsi="Times New Roman" w:cs="Times New Roman"/>
          <w:sz w:val="24"/>
          <w:szCs w:val="24"/>
          <w:lang w:val="en-US"/>
        </w:rPr>
        <w:t>. Image Books, G. G. Walsh (Trans.), V. J. Bourke. (Ed.), 1958.</w:t>
      </w:r>
    </w:p>
    <w:p w14:paraId="6EDD1159"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BBC News. Christian persecution ‘at near genocide levels’. </w:t>
      </w:r>
      <w:r w:rsidRPr="00EA4C04">
        <w:rPr>
          <w:rFonts w:ascii="Times New Roman" w:hAnsi="Times New Roman" w:cs="Times New Roman"/>
          <w:b/>
          <w:bCs/>
          <w:sz w:val="24"/>
          <w:szCs w:val="24"/>
        </w:rPr>
        <w:t>BBC News</w:t>
      </w:r>
      <w:r w:rsidRPr="00EA4C04">
        <w:rPr>
          <w:rFonts w:ascii="Times New Roman" w:hAnsi="Times New Roman" w:cs="Times New Roman"/>
          <w:sz w:val="24"/>
          <w:szCs w:val="24"/>
        </w:rPr>
        <w:t xml:space="preserve">, mai 2019. Disponível em: </w:t>
      </w:r>
      <w:hyperlink r:id="rId15" w:history="1">
        <w:r w:rsidRPr="00EA4C04">
          <w:rPr>
            <w:rStyle w:val="Hyperlink"/>
            <w:rFonts w:ascii="Times New Roman" w:hAnsi="Times New Roman" w:cs="Times New Roman"/>
            <w:sz w:val="24"/>
            <w:szCs w:val="24"/>
          </w:rPr>
          <w:t>https://www.bbc.com/news/uk-48146305</w:t>
        </w:r>
      </w:hyperlink>
      <w:r w:rsidRPr="00EA4C04">
        <w:rPr>
          <w:rFonts w:ascii="Times New Roman" w:hAnsi="Times New Roman" w:cs="Times New Roman"/>
          <w:sz w:val="24"/>
          <w:szCs w:val="24"/>
        </w:rPr>
        <w:t>.</w:t>
      </w:r>
    </w:p>
    <w:p w14:paraId="31EF7AC5"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BERMAN, H. </w:t>
      </w:r>
      <w:r w:rsidRPr="00EA4C04">
        <w:rPr>
          <w:rFonts w:ascii="Times New Roman" w:hAnsi="Times New Roman" w:cs="Times New Roman"/>
          <w:b/>
          <w:bCs/>
          <w:sz w:val="24"/>
          <w:szCs w:val="24"/>
          <w:lang w:val="en-US"/>
        </w:rPr>
        <w:t>Law and Revolution</w:t>
      </w:r>
      <w:r w:rsidRPr="00EA4C04">
        <w:rPr>
          <w:rFonts w:ascii="Times New Roman" w:hAnsi="Times New Roman" w:cs="Times New Roman"/>
          <w:sz w:val="24"/>
          <w:szCs w:val="24"/>
          <w:lang w:val="en-US"/>
        </w:rPr>
        <w:t xml:space="preserve">: The Formation of the Western Legal Tradition. Harvard University Press, 1983, p. 85–119. GREGORY VII. </w:t>
      </w:r>
      <w:r w:rsidRPr="00EA4C04">
        <w:rPr>
          <w:rFonts w:ascii="Times New Roman" w:hAnsi="Times New Roman" w:cs="Times New Roman"/>
          <w:b/>
          <w:bCs/>
          <w:sz w:val="24"/>
          <w:szCs w:val="24"/>
          <w:lang w:val="en-US"/>
        </w:rPr>
        <w:t>Medieval Sourcebook</w:t>
      </w:r>
      <w:r w:rsidRPr="00EA4C04">
        <w:rPr>
          <w:rFonts w:ascii="Times New Roman" w:hAnsi="Times New Roman" w:cs="Times New Roman"/>
          <w:sz w:val="24"/>
          <w:szCs w:val="24"/>
          <w:lang w:val="en-US"/>
        </w:rPr>
        <w:t>: Dictatus Papae,</w:t>
      </w:r>
      <w:r>
        <w:rPr>
          <w:rFonts w:ascii="Times New Roman" w:hAnsi="Times New Roman" w:cs="Times New Roman"/>
          <w:sz w:val="24"/>
          <w:szCs w:val="24"/>
          <w:lang w:val="en-US"/>
        </w:rPr>
        <w:t xml:space="preserve"> </w:t>
      </w:r>
      <w:r w:rsidRPr="00EA4C04">
        <w:rPr>
          <w:rFonts w:ascii="Times New Roman" w:hAnsi="Times New Roman" w:cs="Times New Roman"/>
          <w:sz w:val="24"/>
          <w:szCs w:val="24"/>
          <w:lang w:val="en-US"/>
        </w:rPr>
        <w:t xml:space="preserve">1090. </w:t>
      </w:r>
      <w:r w:rsidRPr="00EA4C04">
        <w:rPr>
          <w:rFonts w:ascii="Times New Roman" w:hAnsi="Times New Roman" w:cs="Times New Roman"/>
          <w:sz w:val="24"/>
          <w:szCs w:val="24"/>
        </w:rPr>
        <w:t xml:space="preserve">Disponível em: </w:t>
      </w:r>
      <w:hyperlink r:id="rId16" w:history="1">
        <w:r w:rsidRPr="00EA4C04">
          <w:rPr>
            <w:rStyle w:val="Hyperlink"/>
            <w:rFonts w:ascii="Times New Roman" w:hAnsi="Times New Roman" w:cs="Times New Roman"/>
            <w:sz w:val="24"/>
            <w:szCs w:val="24"/>
          </w:rPr>
          <w:t>https://sourcebooks.fordham.edu/source/g7-dictpap.asp</w:t>
        </w:r>
      </w:hyperlink>
      <w:r w:rsidRPr="00EA4C04">
        <w:rPr>
          <w:rFonts w:ascii="Times New Roman" w:hAnsi="Times New Roman" w:cs="Times New Roman"/>
          <w:sz w:val="24"/>
          <w:szCs w:val="24"/>
        </w:rPr>
        <w:t>.</w:t>
      </w:r>
    </w:p>
    <w:p w14:paraId="4B459FB9" w14:textId="482080FB" w:rsidR="00D0338D" w:rsidRPr="00CA3EA5"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BEZA, Theodore. </w:t>
      </w:r>
      <w:r w:rsidRPr="00EA4C04">
        <w:rPr>
          <w:rFonts w:ascii="Times New Roman" w:hAnsi="Times New Roman" w:cs="Times New Roman"/>
          <w:b/>
          <w:bCs/>
          <w:sz w:val="24"/>
          <w:szCs w:val="24"/>
          <w:lang w:val="en-US"/>
        </w:rPr>
        <w:t>Concerning the Rights of Rulers Over Their Subjects and the Duty of Subjects Towards Their Rulers</w:t>
      </w:r>
      <w:r w:rsidRPr="00EA4C04">
        <w:rPr>
          <w:rFonts w:ascii="Times New Roman" w:hAnsi="Times New Roman" w:cs="Times New Roman"/>
          <w:sz w:val="24"/>
          <w:szCs w:val="24"/>
          <w:lang w:val="en-US"/>
        </w:rPr>
        <w:t xml:space="preserve">. Monergism, Henry-Louis Gonin (trans.), Patrick S. Poole (ed.). </w:t>
      </w:r>
      <w:r w:rsidRPr="00CA3EA5">
        <w:rPr>
          <w:rFonts w:ascii="Times New Roman" w:hAnsi="Times New Roman" w:cs="Times New Roman"/>
          <w:sz w:val="24"/>
          <w:szCs w:val="24"/>
          <w:lang w:val="en-US"/>
        </w:rPr>
        <w:t xml:space="preserve">Disponível em: </w:t>
      </w:r>
      <w:hyperlink r:id="rId17" w:history="1">
        <w:r w:rsidRPr="00CA3EA5">
          <w:rPr>
            <w:rStyle w:val="Hyperlink"/>
            <w:rFonts w:ascii="Times New Roman" w:hAnsi="Times New Roman" w:cs="Times New Roman"/>
            <w:sz w:val="24"/>
            <w:szCs w:val="24"/>
            <w:lang w:val="en-US"/>
          </w:rPr>
          <w:t>https://www.monergism.com/concerning-rights-rulers-over-their-subjects-and-duty-subjects-towards-their-rulers</w:t>
        </w:r>
      </w:hyperlink>
      <w:r w:rsidRPr="00CA3EA5">
        <w:rPr>
          <w:rFonts w:ascii="Times New Roman" w:hAnsi="Times New Roman" w:cs="Times New Roman"/>
          <w:sz w:val="24"/>
          <w:szCs w:val="24"/>
          <w:lang w:val="en-US"/>
        </w:rPr>
        <w:t>.</w:t>
      </w:r>
    </w:p>
    <w:p w14:paraId="490D52F9"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BILL OF RIGHTS INSTITUTE. </w:t>
      </w:r>
      <w:r w:rsidRPr="00EA4C04">
        <w:rPr>
          <w:rFonts w:ascii="Times New Roman" w:hAnsi="Times New Roman" w:cs="Times New Roman"/>
          <w:b/>
          <w:bCs/>
          <w:sz w:val="24"/>
          <w:szCs w:val="24"/>
          <w:lang w:val="en-US"/>
        </w:rPr>
        <w:t>Massachusetts Bay and Rhode Island</w:t>
      </w:r>
      <w:r w:rsidRPr="00EA4C04">
        <w:rPr>
          <w:rFonts w:ascii="Times New Roman" w:hAnsi="Times New Roman" w:cs="Times New Roman"/>
          <w:sz w:val="24"/>
          <w:szCs w:val="24"/>
          <w:lang w:val="en-US"/>
        </w:rPr>
        <w:t xml:space="preserve">: Two Models of Religious Liberty. </w:t>
      </w:r>
      <w:r w:rsidRPr="00EA4C04">
        <w:rPr>
          <w:rFonts w:ascii="Times New Roman" w:hAnsi="Times New Roman" w:cs="Times New Roman"/>
          <w:sz w:val="24"/>
          <w:szCs w:val="24"/>
        </w:rPr>
        <w:t xml:space="preserve">Disponível em: </w:t>
      </w:r>
      <w:hyperlink r:id="rId18" w:history="1">
        <w:r w:rsidRPr="00EA4C04">
          <w:rPr>
            <w:rStyle w:val="Hyperlink"/>
            <w:rFonts w:ascii="Times New Roman" w:hAnsi="Times New Roman" w:cs="Times New Roman"/>
            <w:sz w:val="24"/>
            <w:szCs w:val="24"/>
          </w:rPr>
          <w:t>https://billofrightsinstitute.org/activities/essay-massachusetts-bay-and-rhode-island-two-models-of-religious-liberty</w:t>
        </w:r>
      </w:hyperlink>
      <w:r w:rsidRPr="00EA4C04">
        <w:rPr>
          <w:rFonts w:ascii="Times New Roman" w:hAnsi="Times New Roman" w:cs="Times New Roman"/>
          <w:sz w:val="24"/>
          <w:szCs w:val="24"/>
        </w:rPr>
        <w:t xml:space="preserve">. </w:t>
      </w:r>
    </w:p>
    <w:p w14:paraId="1F350156" w14:textId="77777777" w:rsidR="00D0338D" w:rsidRPr="00EA4C04" w:rsidRDefault="00D0338D" w:rsidP="00307A6A">
      <w:pPr>
        <w:pStyle w:val="Textodenotaderodap"/>
        <w:spacing w:after="240"/>
        <w:rPr>
          <w:rFonts w:ascii="Times New Roman" w:hAnsi="Times New Roman" w:cs="Times New Roman"/>
          <w:sz w:val="24"/>
          <w:szCs w:val="24"/>
        </w:rPr>
      </w:pPr>
      <w:r w:rsidRPr="00723369">
        <w:rPr>
          <w:rFonts w:ascii="Times New Roman" w:hAnsi="Times New Roman" w:cs="Times New Roman"/>
          <w:b/>
          <w:bCs/>
          <w:sz w:val="24"/>
          <w:szCs w:val="24"/>
        </w:rPr>
        <w:t>Constituição Francesa de 1791</w:t>
      </w:r>
      <w:r w:rsidRPr="00EA4C04">
        <w:rPr>
          <w:rFonts w:ascii="Times New Roman" w:hAnsi="Times New Roman" w:cs="Times New Roman"/>
          <w:sz w:val="24"/>
          <w:szCs w:val="24"/>
        </w:rPr>
        <w:t xml:space="preserve">. Disponível em: </w:t>
      </w:r>
      <w:hyperlink r:id="rId19" w:history="1">
        <w:r w:rsidRPr="00EA4C04">
          <w:rPr>
            <w:rStyle w:val="Hyperlink"/>
            <w:rFonts w:ascii="Times New Roman" w:hAnsi="Times New Roman" w:cs="Times New Roman"/>
            <w:sz w:val="24"/>
            <w:szCs w:val="24"/>
          </w:rPr>
          <w:t>http://www.fafich.ufmg.br/hist_discip_grad/ConstFranca1791.pdf</w:t>
        </w:r>
      </w:hyperlink>
      <w:r w:rsidRPr="00EA4C04">
        <w:rPr>
          <w:rFonts w:ascii="Times New Roman" w:hAnsi="Times New Roman" w:cs="Times New Roman"/>
          <w:sz w:val="24"/>
          <w:szCs w:val="24"/>
        </w:rPr>
        <w:t>.</w:t>
      </w:r>
    </w:p>
    <w:p w14:paraId="4F8102C7"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COUNCIL OF EUROPE. </w:t>
      </w:r>
      <w:r w:rsidRPr="00723369">
        <w:rPr>
          <w:rFonts w:ascii="Times New Roman" w:hAnsi="Times New Roman" w:cs="Times New Roman"/>
          <w:b/>
          <w:bCs/>
          <w:sz w:val="24"/>
          <w:szCs w:val="24"/>
          <w:lang w:val="en-US"/>
        </w:rPr>
        <w:t>European Convention on Human Rights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1960. Disponível em: </w:t>
      </w:r>
      <w:hyperlink r:id="rId20" w:history="1">
        <w:r w:rsidRPr="00D0338D">
          <w:rPr>
            <w:rStyle w:val="Hyperlink"/>
            <w:rFonts w:ascii="Times New Roman" w:hAnsi="Times New Roman" w:cs="Times New Roman"/>
            <w:sz w:val="24"/>
            <w:szCs w:val="24"/>
          </w:rPr>
          <w:t>https://www.echr.coe.int/documents/convention_eng.pdf</w:t>
        </w:r>
      </w:hyperlink>
      <w:r w:rsidRPr="00D0338D">
        <w:rPr>
          <w:rFonts w:ascii="Times New Roman" w:hAnsi="Times New Roman" w:cs="Times New Roman"/>
          <w:sz w:val="24"/>
          <w:szCs w:val="24"/>
        </w:rPr>
        <w:t xml:space="preserve">. </w:t>
      </w:r>
    </w:p>
    <w:p w14:paraId="23547186" w14:textId="77777777" w:rsidR="00D0338D" w:rsidRPr="00EA4C04" w:rsidRDefault="00D0338D" w:rsidP="00307A6A">
      <w:pPr>
        <w:pStyle w:val="Textodenotaderodap"/>
        <w:spacing w:after="240"/>
        <w:rPr>
          <w:rFonts w:ascii="Times New Roman" w:hAnsi="Times New Roman" w:cs="Times New Roman"/>
          <w:sz w:val="24"/>
          <w:szCs w:val="24"/>
        </w:rPr>
      </w:pPr>
      <w:r w:rsidRPr="00723369">
        <w:rPr>
          <w:rFonts w:ascii="Times New Roman" w:hAnsi="Times New Roman" w:cs="Times New Roman"/>
          <w:b/>
          <w:bCs/>
          <w:sz w:val="24"/>
          <w:szCs w:val="24"/>
          <w:lang w:val="en-US"/>
        </w:rPr>
        <w:t>Declaration of the Rights of Man</w:t>
      </w:r>
      <w:r w:rsidRPr="00EA4C04">
        <w:rPr>
          <w:rFonts w:ascii="Times New Roman" w:hAnsi="Times New Roman" w:cs="Times New Roman"/>
          <w:sz w:val="24"/>
          <w:szCs w:val="24"/>
          <w:lang w:val="en-US"/>
        </w:rPr>
        <w:t xml:space="preserve">, 1789. </w:t>
      </w:r>
      <w:r w:rsidRPr="00EA4C04">
        <w:rPr>
          <w:rFonts w:ascii="Times New Roman" w:hAnsi="Times New Roman" w:cs="Times New Roman"/>
          <w:sz w:val="24"/>
          <w:szCs w:val="24"/>
        </w:rPr>
        <w:t xml:space="preserve">Disponível em: </w:t>
      </w:r>
      <w:hyperlink r:id="rId21" w:history="1">
        <w:r w:rsidRPr="00EA4C04">
          <w:rPr>
            <w:rStyle w:val="Hyperlink"/>
            <w:rFonts w:ascii="Times New Roman" w:hAnsi="Times New Roman" w:cs="Times New Roman"/>
            <w:sz w:val="24"/>
            <w:szCs w:val="24"/>
          </w:rPr>
          <w:t>https://avalon.law.yale.edu/18th_century/rightsof.asp</w:t>
        </w:r>
      </w:hyperlink>
      <w:r w:rsidRPr="00EA4C04">
        <w:rPr>
          <w:rFonts w:ascii="Times New Roman" w:hAnsi="Times New Roman" w:cs="Times New Roman"/>
          <w:sz w:val="24"/>
          <w:szCs w:val="24"/>
        </w:rPr>
        <w:t>.</w:t>
      </w:r>
    </w:p>
    <w:p w14:paraId="7993E45D"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EHLER, S.; MORRALL, J.B. </w:t>
      </w:r>
      <w:r w:rsidRPr="00EA4C04">
        <w:rPr>
          <w:rFonts w:ascii="Times New Roman" w:hAnsi="Times New Roman" w:cs="Times New Roman"/>
          <w:b/>
          <w:bCs/>
          <w:sz w:val="24"/>
          <w:szCs w:val="24"/>
          <w:lang w:val="en-US"/>
        </w:rPr>
        <w:t>Church and State Through the Centuries</w:t>
      </w:r>
      <w:r w:rsidRPr="00EA4C04">
        <w:rPr>
          <w:rFonts w:ascii="Times New Roman" w:hAnsi="Times New Roman" w:cs="Times New Roman"/>
          <w:sz w:val="24"/>
          <w:szCs w:val="24"/>
          <w:lang w:val="en-US"/>
        </w:rPr>
        <w:t>: A Collection of Historic Documents with Commentaries. Newman Press, 1954.</w:t>
      </w:r>
    </w:p>
    <w:p w14:paraId="39ACB6F3" w14:textId="77777777" w:rsidR="00D0338D" w:rsidRPr="00CA3EA5" w:rsidRDefault="00D0338D" w:rsidP="00BC1176">
      <w:pPr>
        <w:pStyle w:val="Textodenotaderodap"/>
        <w:spacing w:after="240"/>
        <w:jc w:val="both"/>
        <w:rPr>
          <w:rFonts w:ascii="Times New Roman" w:hAnsi="Times New Roman" w:cs="Times New Roman"/>
          <w:sz w:val="24"/>
          <w:szCs w:val="24"/>
          <w:lang w:val="en-US"/>
        </w:rPr>
      </w:pPr>
      <w:r w:rsidRPr="008E51C3">
        <w:rPr>
          <w:rFonts w:ascii="Times New Roman" w:hAnsi="Times New Roman" w:cs="Times New Roman"/>
          <w:sz w:val="24"/>
          <w:szCs w:val="24"/>
        </w:rPr>
        <w:t xml:space="preserve">ESTES, James M. (trans., intro, notes). </w:t>
      </w:r>
      <w:r w:rsidRPr="00EA4C04">
        <w:rPr>
          <w:rFonts w:ascii="Times New Roman" w:hAnsi="Times New Roman" w:cs="Times New Roman"/>
          <w:b/>
          <w:bCs/>
          <w:sz w:val="24"/>
          <w:szCs w:val="24"/>
          <w:lang w:val="en-US"/>
        </w:rPr>
        <w:t>Whether Secular Government has the Right to Wield the Sword in Matters of Faith</w:t>
      </w:r>
      <w:r w:rsidRPr="00EA4C04">
        <w:rPr>
          <w:rFonts w:ascii="Times New Roman" w:hAnsi="Times New Roman" w:cs="Times New Roman"/>
          <w:sz w:val="24"/>
          <w:szCs w:val="24"/>
          <w:lang w:val="en-US"/>
        </w:rPr>
        <w:t xml:space="preserve">: A Controversy in Nürnberg, 1530. </w:t>
      </w:r>
      <w:r w:rsidRPr="00CA3EA5">
        <w:rPr>
          <w:rFonts w:ascii="Times New Roman" w:hAnsi="Times New Roman" w:cs="Times New Roman"/>
          <w:sz w:val="24"/>
          <w:szCs w:val="24"/>
          <w:lang w:val="en-US"/>
        </w:rPr>
        <w:t xml:space="preserve">Disponível em: </w:t>
      </w:r>
      <w:hyperlink r:id="rId22" w:history="1">
        <w:r w:rsidRPr="00CA3EA5">
          <w:rPr>
            <w:rStyle w:val="Hyperlink"/>
            <w:rFonts w:ascii="Times New Roman" w:hAnsi="Times New Roman" w:cs="Times New Roman"/>
            <w:sz w:val="24"/>
            <w:szCs w:val="24"/>
            <w:lang w:val="en-US"/>
          </w:rPr>
          <w:t>https://crrs.ca/publications/tt06/</w:t>
        </w:r>
      </w:hyperlink>
      <w:r w:rsidRPr="00CA3EA5">
        <w:rPr>
          <w:rFonts w:ascii="Times New Roman" w:hAnsi="Times New Roman" w:cs="Times New Roman"/>
          <w:sz w:val="24"/>
          <w:szCs w:val="24"/>
          <w:lang w:val="en-US"/>
        </w:rPr>
        <w:t xml:space="preserve">. </w:t>
      </w:r>
    </w:p>
    <w:p w14:paraId="31F36929" w14:textId="77777777" w:rsidR="00D0338D" w:rsidRPr="00EA4C04" w:rsidRDefault="00D0338D" w:rsidP="002F3734">
      <w:pPr>
        <w:pStyle w:val="Textodenotaderodap"/>
        <w:spacing w:after="240"/>
        <w:rPr>
          <w:rFonts w:ascii="Times New Roman" w:hAnsi="Times New Roman" w:cs="Times New Roman"/>
          <w:sz w:val="24"/>
          <w:szCs w:val="24"/>
        </w:rPr>
      </w:pPr>
      <w:r w:rsidRPr="00723369">
        <w:rPr>
          <w:rFonts w:ascii="Times New Roman" w:hAnsi="Times New Roman" w:cs="Times New Roman"/>
          <w:b/>
          <w:bCs/>
          <w:sz w:val="24"/>
          <w:szCs w:val="24"/>
          <w:lang w:val="en-US"/>
        </w:rPr>
        <w:t>First Amendment to the Constitution of the United States</w:t>
      </w:r>
      <w:r w:rsidRPr="00EA4C04">
        <w:rPr>
          <w:rFonts w:ascii="Times New Roman" w:hAnsi="Times New Roman" w:cs="Times New Roman"/>
          <w:sz w:val="24"/>
          <w:szCs w:val="24"/>
          <w:lang w:val="en-US"/>
        </w:rPr>
        <w:t xml:space="preserve">. </w:t>
      </w:r>
      <w:r w:rsidRPr="00EA4C04">
        <w:rPr>
          <w:rFonts w:ascii="Times New Roman" w:hAnsi="Times New Roman" w:cs="Times New Roman"/>
          <w:sz w:val="24"/>
          <w:szCs w:val="24"/>
        </w:rPr>
        <w:t xml:space="preserve">Disponível em:  </w:t>
      </w:r>
      <w:hyperlink r:id="rId23" w:history="1">
        <w:r w:rsidRPr="00EA4C04">
          <w:rPr>
            <w:rStyle w:val="Hyperlink"/>
            <w:rFonts w:ascii="Times New Roman" w:hAnsi="Times New Roman" w:cs="Times New Roman"/>
            <w:sz w:val="24"/>
            <w:szCs w:val="24"/>
          </w:rPr>
          <w:t>https://constitution.congress.gov/constitution/amendment-1/</w:t>
        </w:r>
      </w:hyperlink>
      <w:r w:rsidRPr="00EA4C04">
        <w:rPr>
          <w:rFonts w:ascii="Times New Roman" w:hAnsi="Times New Roman" w:cs="Times New Roman"/>
          <w:sz w:val="24"/>
          <w:szCs w:val="24"/>
        </w:rPr>
        <w:t>.</w:t>
      </w:r>
    </w:p>
    <w:p w14:paraId="62161E69"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HELWYS, Thomas (ca. 1550-ca. 1616). </w:t>
      </w:r>
      <w:r w:rsidRPr="00EA4C04">
        <w:rPr>
          <w:rFonts w:ascii="Times New Roman" w:hAnsi="Times New Roman" w:cs="Times New Roman"/>
          <w:b/>
          <w:bCs/>
          <w:sz w:val="24"/>
          <w:szCs w:val="24"/>
          <w:lang w:val="en-US"/>
        </w:rPr>
        <w:t>A Short Declaration of the Mystery of Iniquity</w:t>
      </w:r>
      <w:r w:rsidRPr="00EA4C04">
        <w:rPr>
          <w:rFonts w:ascii="Times New Roman" w:hAnsi="Times New Roman" w:cs="Times New Roman"/>
          <w:sz w:val="24"/>
          <w:szCs w:val="24"/>
          <w:lang w:val="en-US"/>
        </w:rPr>
        <w:t>: Classics of Religious Liberty 1. Macon: Mercer University Press.</w:t>
      </w:r>
    </w:p>
    <w:p w14:paraId="05999E28"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HUMAN RIGHTS COMMITTEE. General Comment no. 22. </w:t>
      </w:r>
      <w:r w:rsidRPr="00EA4C04">
        <w:rPr>
          <w:rFonts w:ascii="Times New Roman" w:hAnsi="Times New Roman" w:cs="Times New Roman"/>
          <w:b/>
          <w:bCs/>
          <w:sz w:val="24"/>
          <w:szCs w:val="24"/>
          <w:lang w:val="en-US"/>
        </w:rPr>
        <w:t>CCPR/C/21/Rev.1/Add.4</w:t>
      </w:r>
      <w:r w:rsidRPr="00EA4C04">
        <w:rPr>
          <w:rFonts w:ascii="Times New Roman" w:hAnsi="Times New Roman" w:cs="Times New Roman"/>
          <w:sz w:val="24"/>
          <w:szCs w:val="24"/>
          <w:lang w:val="en-US"/>
        </w:rPr>
        <w:t xml:space="preserve">, 27 set. 1993. </w:t>
      </w:r>
      <w:r w:rsidRPr="00EA4C04">
        <w:rPr>
          <w:rFonts w:ascii="Times New Roman" w:hAnsi="Times New Roman" w:cs="Times New Roman"/>
          <w:sz w:val="24"/>
          <w:szCs w:val="24"/>
        </w:rPr>
        <w:t xml:space="preserve">Disponível em: </w:t>
      </w:r>
      <w:hyperlink r:id="rId24" w:history="1">
        <w:r w:rsidRPr="00EA4C04">
          <w:rPr>
            <w:rStyle w:val="Hyperlink"/>
            <w:rFonts w:ascii="Times New Roman" w:hAnsi="Times New Roman" w:cs="Times New Roman"/>
            <w:sz w:val="24"/>
            <w:szCs w:val="24"/>
          </w:rPr>
          <w:t>https://tbinternet.ohchr.org/_layouts/15/treatybodyexternal/Download.aspx?symbolno=CCPR%2FC%2F21%2FRev.1%2FAdd.4&amp;Lang=en</w:t>
        </w:r>
      </w:hyperlink>
      <w:r w:rsidRPr="00EA4C04">
        <w:rPr>
          <w:rFonts w:ascii="Times New Roman" w:hAnsi="Times New Roman" w:cs="Times New Roman"/>
          <w:sz w:val="24"/>
          <w:szCs w:val="24"/>
        </w:rPr>
        <w:t xml:space="preserve"> </w:t>
      </w:r>
    </w:p>
    <w:p w14:paraId="7155093E"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INTERNATIONAL COMMITTEE OF THE RED CROSS. </w:t>
      </w:r>
      <w:r w:rsidRPr="00723369">
        <w:rPr>
          <w:rFonts w:ascii="Times New Roman" w:hAnsi="Times New Roman" w:cs="Times New Roman"/>
          <w:b/>
          <w:bCs/>
          <w:sz w:val="24"/>
          <w:szCs w:val="24"/>
          <w:lang w:val="en-US"/>
        </w:rPr>
        <w:t>The Geneva Conventions of 1949 and their Additional Protocols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Disponível em: </w:t>
      </w:r>
      <w:hyperlink r:id="rId25" w:history="1">
        <w:r w:rsidRPr="00D0338D">
          <w:rPr>
            <w:rStyle w:val="Hyperlink"/>
            <w:rFonts w:ascii="Times New Roman" w:hAnsi="Times New Roman" w:cs="Times New Roman"/>
            <w:sz w:val="24"/>
            <w:szCs w:val="24"/>
          </w:rPr>
          <w:t>https://www.icrc.org/en/document/geneva-conventions-1949-additional-protocols</w:t>
        </w:r>
      </w:hyperlink>
      <w:r w:rsidRPr="00D0338D">
        <w:rPr>
          <w:rFonts w:ascii="Times New Roman" w:hAnsi="Times New Roman" w:cs="Times New Roman"/>
          <w:sz w:val="24"/>
          <w:szCs w:val="24"/>
        </w:rPr>
        <w:t>.</w:t>
      </w:r>
    </w:p>
    <w:p w14:paraId="66508FE0"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lastRenderedPageBreak/>
        <w:t xml:space="preserve">IRVING-STONEBRAKER, Sarah. The Forgotten History of Religious Liberty: Richard Johnson Lecture 2020. </w:t>
      </w:r>
      <w:r w:rsidRPr="00EA4C04">
        <w:rPr>
          <w:rFonts w:ascii="Times New Roman" w:hAnsi="Times New Roman" w:cs="Times New Roman"/>
          <w:b/>
          <w:bCs/>
          <w:sz w:val="24"/>
          <w:szCs w:val="24"/>
          <w:lang w:val="en-US"/>
        </w:rPr>
        <w:t>Journal of Religious History</w:t>
      </w:r>
      <w:r w:rsidRPr="00EA4C04">
        <w:rPr>
          <w:rFonts w:ascii="Times New Roman" w:hAnsi="Times New Roman" w:cs="Times New Roman"/>
          <w:sz w:val="24"/>
          <w:szCs w:val="24"/>
          <w:lang w:val="en-US"/>
        </w:rPr>
        <w:t>, 2021.</w:t>
      </w:r>
    </w:p>
    <w:p w14:paraId="3BAC640F"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JEFFERSON, Thomas. </w:t>
      </w:r>
      <w:r w:rsidRPr="00EA4C04">
        <w:rPr>
          <w:rFonts w:ascii="Times New Roman" w:hAnsi="Times New Roman" w:cs="Times New Roman"/>
          <w:b/>
          <w:bCs/>
          <w:sz w:val="24"/>
          <w:szCs w:val="24"/>
          <w:lang w:val="en-US"/>
        </w:rPr>
        <w:t>Notes on the State of Virginia</w:t>
      </w:r>
      <w:r w:rsidRPr="00EA4C04">
        <w:rPr>
          <w:rFonts w:ascii="Times New Roman" w:hAnsi="Times New Roman" w:cs="Times New Roman"/>
          <w:sz w:val="24"/>
          <w:szCs w:val="24"/>
          <w:lang w:val="en-US"/>
        </w:rPr>
        <w:t xml:space="preserve">: Query 17. </w:t>
      </w:r>
      <w:r w:rsidRPr="00EA4C04">
        <w:rPr>
          <w:rFonts w:ascii="Times New Roman" w:hAnsi="Times New Roman" w:cs="Times New Roman"/>
          <w:sz w:val="24"/>
          <w:szCs w:val="24"/>
        </w:rPr>
        <w:t xml:space="preserve">Religion in America, 1781. Disponível em: </w:t>
      </w:r>
      <w:hyperlink r:id="rId26" w:history="1">
        <w:r w:rsidRPr="00EA4C04">
          <w:rPr>
            <w:rStyle w:val="Hyperlink"/>
            <w:rFonts w:ascii="Times New Roman" w:hAnsi="Times New Roman" w:cs="Times New Roman"/>
            <w:sz w:val="24"/>
            <w:szCs w:val="24"/>
          </w:rPr>
          <w:t>https://teachingamericanhistory.org/document/notes-on-the-state-of-virginia/</w:t>
        </w:r>
      </w:hyperlink>
      <w:r w:rsidRPr="00EA4C04">
        <w:rPr>
          <w:rFonts w:ascii="Times New Roman" w:hAnsi="Times New Roman" w:cs="Times New Roman"/>
          <w:sz w:val="24"/>
          <w:szCs w:val="24"/>
        </w:rPr>
        <w:t>.</w:t>
      </w:r>
    </w:p>
    <w:p w14:paraId="5F876B90" w14:textId="77777777" w:rsidR="00D0338D" w:rsidRPr="00EA4C04" w:rsidRDefault="00D0338D" w:rsidP="00BC1176">
      <w:pPr>
        <w:pStyle w:val="Textodenotaderodap"/>
        <w:spacing w:after="240"/>
        <w:jc w:val="both"/>
        <w:rPr>
          <w:rFonts w:ascii="Times New Roman" w:hAnsi="Times New Roman" w:cs="Times New Roman"/>
          <w:sz w:val="24"/>
          <w:szCs w:val="24"/>
          <w:lang w:val="fr-FR"/>
        </w:rPr>
      </w:pPr>
      <w:r w:rsidRPr="00EA4C04">
        <w:rPr>
          <w:rFonts w:ascii="Times New Roman" w:hAnsi="Times New Roman" w:cs="Times New Roman"/>
          <w:sz w:val="24"/>
          <w:szCs w:val="24"/>
          <w:lang w:val="en-US"/>
        </w:rPr>
        <w:t xml:space="preserve">LACTANTIUS. </w:t>
      </w:r>
      <w:r w:rsidRPr="00723369">
        <w:rPr>
          <w:rFonts w:ascii="Times New Roman" w:hAnsi="Times New Roman" w:cs="Times New Roman"/>
          <w:b/>
          <w:bCs/>
          <w:sz w:val="24"/>
          <w:szCs w:val="24"/>
          <w:lang w:val="en-US"/>
        </w:rPr>
        <w:t>The Works of Lactantius</w:t>
      </w:r>
      <w:r w:rsidRPr="00EA4C04">
        <w:rPr>
          <w:rFonts w:ascii="Times New Roman" w:hAnsi="Times New Roman" w:cs="Times New Roman"/>
          <w:sz w:val="24"/>
          <w:szCs w:val="24"/>
          <w:lang w:val="en-US"/>
        </w:rPr>
        <w:t xml:space="preserve">. </w:t>
      </w:r>
      <w:r w:rsidRPr="00EA4C04">
        <w:rPr>
          <w:rFonts w:ascii="Times New Roman" w:hAnsi="Times New Roman" w:cs="Times New Roman"/>
          <w:sz w:val="24"/>
          <w:szCs w:val="24"/>
          <w:lang w:val="fr-FR"/>
        </w:rPr>
        <w:t>T &amp; T Clark., W. Fletcher (Trans.), vol. 2, 1875.</w:t>
      </w:r>
    </w:p>
    <w:p w14:paraId="69366487"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F51F9">
        <w:rPr>
          <w:rFonts w:ascii="Times New Roman" w:hAnsi="Times New Roman" w:cs="Times New Roman"/>
          <w:sz w:val="24"/>
          <w:szCs w:val="24"/>
          <w:lang w:val="en-US"/>
        </w:rPr>
        <w:t xml:space="preserve">LAS CASAS, Bartolome de. </w:t>
      </w:r>
      <w:r w:rsidRPr="00723369">
        <w:rPr>
          <w:rFonts w:ascii="Times New Roman" w:hAnsi="Times New Roman" w:cs="Times New Roman"/>
          <w:b/>
          <w:bCs/>
          <w:sz w:val="24"/>
          <w:szCs w:val="24"/>
          <w:lang w:val="en-US"/>
        </w:rPr>
        <w:t>In Defense of the Indians</w:t>
      </w:r>
      <w:r w:rsidRPr="00EA4C04">
        <w:rPr>
          <w:rFonts w:ascii="Times New Roman" w:hAnsi="Times New Roman" w:cs="Times New Roman"/>
          <w:sz w:val="24"/>
          <w:szCs w:val="24"/>
          <w:lang w:val="en-US"/>
        </w:rPr>
        <w:t>. DeKalb: Northern Illinois University Press, S. Poole (Trans.), 1992.</w:t>
      </w:r>
    </w:p>
    <w:p w14:paraId="66BB7A7D"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LEAGUE OF ARAB STATES. </w:t>
      </w:r>
      <w:r w:rsidRPr="00723369">
        <w:rPr>
          <w:rFonts w:ascii="Times New Roman" w:hAnsi="Times New Roman" w:cs="Times New Roman"/>
          <w:b/>
          <w:bCs/>
          <w:sz w:val="24"/>
          <w:szCs w:val="24"/>
          <w:lang w:val="en-US"/>
        </w:rPr>
        <w:t>Arab Charter on Human Rights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2004. Disponível em: </w:t>
      </w:r>
      <w:hyperlink r:id="rId27" w:history="1">
        <w:r w:rsidRPr="00D0338D">
          <w:rPr>
            <w:rStyle w:val="Hyperlink"/>
            <w:rFonts w:ascii="Times New Roman" w:hAnsi="Times New Roman" w:cs="Times New Roman"/>
            <w:sz w:val="24"/>
            <w:szCs w:val="24"/>
          </w:rPr>
          <w:t>https://digitallibrary.un.org/record/551368?ln=en</w:t>
        </w:r>
      </w:hyperlink>
      <w:r w:rsidRPr="00D0338D">
        <w:rPr>
          <w:rFonts w:ascii="Times New Roman" w:hAnsi="Times New Roman" w:cs="Times New Roman"/>
          <w:sz w:val="24"/>
          <w:szCs w:val="24"/>
        </w:rPr>
        <w:t xml:space="preserve">. </w:t>
      </w:r>
    </w:p>
    <w:p w14:paraId="4156F962"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LOCKE, John. </w:t>
      </w:r>
      <w:r w:rsidRPr="00EA4C04">
        <w:rPr>
          <w:rFonts w:ascii="Times New Roman" w:hAnsi="Times New Roman" w:cs="Times New Roman"/>
          <w:b/>
          <w:bCs/>
          <w:sz w:val="24"/>
          <w:szCs w:val="24"/>
          <w:lang w:val="en-US"/>
        </w:rPr>
        <w:t>A Letter Concerning Toleration</w:t>
      </w:r>
      <w:r w:rsidRPr="00EA4C04">
        <w:rPr>
          <w:rFonts w:ascii="Times New Roman" w:hAnsi="Times New Roman" w:cs="Times New Roman"/>
          <w:sz w:val="24"/>
          <w:szCs w:val="24"/>
          <w:lang w:val="en-US"/>
        </w:rPr>
        <w:t>.  London: Hackett Publishing, J. Tully (ed.), 1983.</w:t>
      </w:r>
    </w:p>
    <w:p w14:paraId="40A9F4A0"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LOCKE, John. </w:t>
      </w:r>
      <w:r w:rsidRPr="00EA4C04">
        <w:rPr>
          <w:rFonts w:ascii="Times New Roman" w:hAnsi="Times New Roman" w:cs="Times New Roman"/>
          <w:b/>
          <w:bCs/>
          <w:sz w:val="24"/>
          <w:szCs w:val="24"/>
          <w:lang w:val="en-US"/>
        </w:rPr>
        <w:t>The Works of John Locke</w:t>
      </w:r>
      <w:r w:rsidRPr="00EA4C04">
        <w:rPr>
          <w:rFonts w:ascii="Times New Roman" w:hAnsi="Times New Roman" w:cs="Times New Roman"/>
          <w:sz w:val="24"/>
          <w:szCs w:val="24"/>
          <w:lang w:val="en-US"/>
        </w:rPr>
        <w:t>. Rivington, vol. 5, 1824.</w:t>
      </w:r>
    </w:p>
    <w:p w14:paraId="531A77AA"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LUTHER, M. </w:t>
      </w:r>
      <w:r w:rsidRPr="00EA4C04">
        <w:rPr>
          <w:rFonts w:ascii="Times New Roman" w:hAnsi="Times New Roman" w:cs="Times New Roman"/>
          <w:b/>
          <w:bCs/>
          <w:sz w:val="24"/>
          <w:szCs w:val="24"/>
          <w:lang w:val="en-US"/>
        </w:rPr>
        <w:t>On Secular Authority</w:t>
      </w:r>
      <w:r w:rsidRPr="00EA4C04">
        <w:rPr>
          <w:rFonts w:ascii="Times New Roman" w:hAnsi="Times New Roman" w:cs="Times New Roman"/>
          <w:sz w:val="24"/>
          <w:szCs w:val="24"/>
          <w:lang w:val="en-US"/>
        </w:rPr>
        <w:t>: How Far Does Obedience Owed to it Extend?. Cambridge: Cambridge University Press, Von Weltliche Oberkeit (ed.), Harro Hopfl (trans.), 2008.</w:t>
      </w:r>
    </w:p>
    <w:p w14:paraId="396D90EC"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MACLEAR, J. F (ed.). </w:t>
      </w:r>
      <w:r w:rsidRPr="00EA4C04">
        <w:rPr>
          <w:rFonts w:ascii="Times New Roman" w:hAnsi="Times New Roman" w:cs="Times New Roman"/>
          <w:b/>
          <w:bCs/>
          <w:sz w:val="24"/>
          <w:szCs w:val="24"/>
          <w:lang w:val="en-US"/>
        </w:rPr>
        <w:t>Church and State in the Modern Age</w:t>
      </w:r>
      <w:r w:rsidRPr="00EA4C04">
        <w:rPr>
          <w:rFonts w:ascii="Times New Roman" w:hAnsi="Times New Roman" w:cs="Times New Roman"/>
          <w:sz w:val="24"/>
          <w:szCs w:val="24"/>
          <w:lang w:val="en-US"/>
        </w:rPr>
        <w:t>: A Documentary History. New York: Oxford University Press, 1995.</w:t>
      </w:r>
    </w:p>
    <w:p w14:paraId="3B5D713F"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MAIZLAND, Lindsay. China’s Repression of Uyghurs in Xinjiang. </w:t>
      </w:r>
      <w:r w:rsidRPr="00EA4C04">
        <w:rPr>
          <w:rFonts w:ascii="Times New Roman" w:hAnsi="Times New Roman" w:cs="Times New Roman"/>
          <w:b/>
          <w:bCs/>
          <w:sz w:val="24"/>
          <w:szCs w:val="24"/>
          <w:lang w:val="en-US"/>
        </w:rPr>
        <w:t>Council on Foreign Relations</w:t>
      </w:r>
      <w:r w:rsidRPr="00EA4C04">
        <w:rPr>
          <w:rFonts w:ascii="Times New Roman" w:hAnsi="Times New Roman" w:cs="Times New Roman"/>
          <w:sz w:val="24"/>
          <w:szCs w:val="24"/>
          <w:lang w:val="en-US"/>
        </w:rPr>
        <w:t xml:space="preserve">, set 2022. </w:t>
      </w:r>
      <w:r w:rsidRPr="00EA4C04">
        <w:rPr>
          <w:rFonts w:ascii="Times New Roman" w:hAnsi="Times New Roman" w:cs="Times New Roman"/>
          <w:sz w:val="24"/>
          <w:szCs w:val="24"/>
        </w:rPr>
        <w:t xml:space="preserve">Disponível em: </w:t>
      </w:r>
      <w:hyperlink r:id="rId28" w:history="1">
        <w:r w:rsidRPr="00EA4C04">
          <w:rPr>
            <w:rStyle w:val="Hyperlink"/>
            <w:rFonts w:ascii="Times New Roman" w:hAnsi="Times New Roman" w:cs="Times New Roman"/>
            <w:sz w:val="24"/>
            <w:szCs w:val="24"/>
          </w:rPr>
          <w:t>https://www.cfr.org/backgrounder/china-xinjiang-uyghurs-muslims-repression-genocide-human-rights</w:t>
        </w:r>
      </w:hyperlink>
      <w:r w:rsidRPr="00EA4C04">
        <w:rPr>
          <w:rFonts w:ascii="Times New Roman" w:hAnsi="Times New Roman" w:cs="Times New Roman"/>
          <w:sz w:val="24"/>
          <w:szCs w:val="24"/>
        </w:rPr>
        <w:t xml:space="preserve">. </w:t>
      </w:r>
    </w:p>
    <w:p w14:paraId="0ACE4A9E"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723369">
        <w:rPr>
          <w:rFonts w:ascii="Times New Roman" w:hAnsi="Times New Roman" w:cs="Times New Roman"/>
          <w:b/>
          <w:bCs/>
          <w:sz w:val="24"/>
          <w:szCs w:val="24"/>
          <w:lang w:val="en-US"/>
        </w:rPr>
        <w:t>Massachusetts Body of Liberties</w:t>
      </w:r>
      <w:r w:rsidRPr="00EA4C04">
        <w:rPr>
          <w:rFonts w:ascii="Times New Roman" w:hAnsi="Times New Roman" w:cs="Times New Roman"/>
          <w:sz w:val="24"/>
          <w:szCs w:val="24"/>
          <w:lang w:val="en-US"/>
        </w:rPr>
        <w:t xml:space="preserve">, 1641. Disponível em: </w:t>
      </w:r>
      <w:hyperlink r:id="rId29" w:history="1">
        <w:r w:rsidRPr="00EA4C04">
          <w:rPr>
            <w:rStyle w:val="Hyperlink"/>
            <w:rFonts w:ascii="Times New Roman" w:hAnsi="Times New Roman" w:cs="Times New Roman"/>
            <w:sz w:val="24"/>
            <w:szCs w:val="24"/>
            <w:lang w:val="en-US"/>
          </w:rPr>
          <w:t>https://oll.libertyfund.org/page/1641-massachusetts-body-of-liberties</w:t>
        </w:r>
      </w:hyperlink>
      <w:r w:rsidRPr="00EA4C04">
        <w:rPr>
          <w:rFonts w:ascii="Times New Roman" w:hAnsi="Times New Roman" w:cs="Times New Roman"/>
          <w:sz w:val="24"/>
          <w:szCs w:val="24"/>
          <w:lang w:val="en-US"/>
        </w:rPr>
        <w:t>.</w:t>
      </w:r>
    </w:p>
    <w:p w14:paraId="271142E0"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MODERN HISTORY SOURCEBOOK. </w:t>
      </w:r>
      <w:r w:rsidRPr="00EA4C04">
        <w:rPr>
          <w:rFonts w:ascii="Times New Roman" w:hAnsi="Times New Roman" w:cs="Times New Roman"/>
          <w:b/>
          <w:bCs/>
          <w:sz w:val="24"/>
          <w:szCs w:val="24"/>
          <w:lang w:val="en-US"/>
        </w:rPr>
        <w:t>Maximilien Robespierre</w:t>
      </w:r>
      <w:r w:rsidRPr="00EA4C04">
        <w:rPr>
          <w:rFonts w:ascii="Times New Roman" w:hAnsi="Times New Roman" w:cs="Times New Roman"/>
          <w:sz w:val="24"/>
          <w:szCs w:val="24"/>
          <w:lang w:val="en-US"/>
        </w:rPr>
        <w:t xml:space="preserve">: The Cult of the Supreme Being. </w:t>
      </w:r>
      <w:r w:rsidRPr="00EA4C04">
        <w:rPr>
          <w:rFonts w:ascii="Times New Roman" w:hAnsi="Times New Roman" w:cs="Times New Roman"/>
          <w:sz w:val="24"/>
          <w:szCs w:val="24"/>
        </w:rPr>
        <w:t xml:space="preserve">Fordham University. Disponível em: </w:t>
      </w:r>
      <w:hyperlink r:id="rId30" w:history="1">
        <w:r w:rsidRPr="00EA4C04">
          <w:rPr>
            <w:rStyle w:val="Hyperlink"/>
            <w:rFonts w:ascii="Times New Roman" w:hAnsi="Times New Roman" w:cs="Times New Roman"/>
            <w:sz w:val="24"/>
            <w:szCs w:val="24"/>
          </w:rPr>
          <w:t>https://sourcebooks.fordham.edu/mod/robespierre-supreme.asp</w:t>
        </w:r>
      </w:hyperlink>
      <w:r w:rsidRPr="00EA4C04">
        <w:rPr>
          <w:rFonts w:ascii="Times New Roman" w:hAnsi="Times New Roman" w:cs="Times New Roman"/>
          <w:sz w:val="24"/>
          <w:szCs w:val="24"/>
        </w:rPr>
        <w:t>.</w:t>
      </w:r>
    </w:p>
    <w:p w14:paraId="5C3F5D0C"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ORGANIZATION OF AMERICAN STATES. </w:t>
      </w:r>
      <w:r w:rsidRPr="00091BB6">
        <w:rPr>
          <w:rFonts w:ascii="Times New Roman" w:hAnsi="Times New Roman" w:cs="Times New Roman"/>
          <w:b/>
          <w:bCs/>
          <w:sz w:val="24"/>
          <w:szCs w:val="24"/>
          <w:lang w:val="en-US"/>
        </w:rPr>
        <w:t>American Convention on Human Rights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1969. Disponível em: </w:t>
      </w:r>
      <w:hyperlink r:id="rId31" w:history="1">
        <w:r w:rsidRPr="00D0338D">
          <w:rPr>
            <w:rStyle w:val="Hyperlink"/>
            <w:rFonts w:ascii="Times New Roman" w:hAnsi="Times New Roman" w:cs="Times New Roman"/>
            <w:sz w:val="24"/>
            <w:szCs w:val="24"/>
          </w:rPr>
          <w:t>https://www.cidh.oas.org/basicos/english/basic3.american%20convention.htm</w:t>
        </w:r>
      </w:hyperlink>
      <w:r w:rsidRPr="00D0338D">
        <w:rPr>
          <w:rFonts w:ascii="Times New Roman" w:hAnsi="Times New Roman" w:cs="Times New Roman"/>
          <w:sz w:val="24"/>
          <w:szCs w:val="24"/>
        </w:rPr>
        <w:t xml:space="preserve">. </w:t>
      </w:r>
    </w:p>
    <w:p w14:paraId="05E16EC1"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OWEN, John. </w:t>
      </w:r>
      <w:r w:rsidRPr="00EA4C04">
        <w:rPr>
          <w:rFonts w:ascii="Times New Roman" w:hAnsi="Times New Roman" w:cs="Times New Roman"/>
          <w:b/>
          <w:bCs/>
          <w:sz w:val="24"/>
          <w:szCs w:val="24"/>
          <w:lang w:val="en-US"/>
        </w:rPr>
        <w:t>Of toleration</w:t>
      </w:r>
      <w:r w:rsidRPr="00EA4C04">
        <w:rPr>
          <w:rFonts w:ascii="Times New Roman" w:hAnsi="Times New Roman" w:cs="Times New Roman"/>
          <w:sz w:val="24"/>
          <w:szCs w:val="24"/>
          <w:lang w:val="en-US"/>
        </w:rPr>
        <w:t xml:space="preserve">; and the duty of the magistrate about religion. The Sermons of John Owen. Disponível em: </w:t>
      </w:r>
      <w:hyperlink r:id="rId32" w:history="1">
        <w:r w:rsidRPr="00EA4C04">
          <w:rPr>
            <w:rStyle w:val="Hyperlink"/>
            <w:rFonts w:ascii="Times New Roman" w:hAnsi="Times New Roman" w:cs="Times New Roman"/>
            <w:sz w:val="24"/>
            <w:szCs w:val="24"/>
            <w:lang w:val="en-US"/>
          </w:rPr>
          <w:t>https://ccel.org/ccel/owen/sermons/sermons.ii.iii.vi.html</w:t>
        </w:r>
      </w:hyperlink>
      <w:r w:rsidRPr="00EA4C04">
        <w:rPr>
          <w:rFonts w:ascii="Times New Roman" w:hAnsi="Times New Roman" w:cs="Times New Roman"/>
          <w:sz w:val="24"/>
          <w:szCs w:val="24"/>
          <w:lang w:val="en-US"/>
        </w:rPr>
        <w:t>.</w:t>
      </w:r>
    </w:p>
    <w:p w14:paraId="346289FA" w14:textId="77777777" w:rsidR="00D0338D" w:rsidRPr="009E2078" w:rsidRDefault="00D0338D" w:rsidP="00BC1176">
      <w:pPr>
        <w:pStyle w:val="Textodenotaderodap"/>
        <w:spacing w:after="240"/>
        <w:jc w:val="both"/>
        <w:rPr>
          <w:rFonts w:ascii="Times New Roman" w:hAnsi="Times New Roman" w:cs="Times New Roman"/>
          <w:sz w:val="24"/>
          <w:szCs w:val="24"/>
          <w:lang w:val="en-US"/>
        </w:rPr>
      </w:pPr>
      <w:r w:rsidRPr="00CA3EA5">
        <w:rPr>
          <w:rFonts w:ascii="Times New Roman" w:hAnsi="Times New Roman" w:cs="Times New Roman"/>
          <w:sz w:val="24"/>
          <w:szCs w:val="24"/>
          <w:lang w:val="en-US"/>
        </w:rPr>
        <w:t xml:space="preserve">PIRCKHEIMER, Caritas. </w:t>
      </w:r>
      <w:r w:rsidRPr="00EA4C04">
        <w:rPr>
          <w:rFonts w:ascii="Times New Roman" w:hAnsi="Times New Roman" w:cs="Times New Roman"/>
          <w:b/>
          <w:bCs/>
          <w:sz w:val="24"/>
          <w:szCs w:val="24"/>
          <w:lang w:val="en-US"/>
        </w:rPr>
        <w:t>A Journal of the Reformation Years</w:t>
      </w:r>
      <w:r w:rsidRPr="00EA4C04">
        <w:rPr>
          <w:rFonts w:ascii="Times New Roman" w:hAnsi="Times New Roman" w:cs="Times New Roman"/>
          <w:sz w:val="24"/>
          <w:szCs w:val="24"/>
          <w:lang w:val="en-US"/>
        </w:rPr>
        <w:t xml:space="preserve">, 1524-1528. </w:t>
      </w:r>
      <w:r w:rsidRPr="009E2078">
        <w:rPr>
          <w:rFonts w:ascii="Times New Roman" w:hAnsi="Times New Roman" w:cs="Times New Roman"/>
          <w:sz w:val="24"/>
          <w:szCs w:val="24"/>
          <w:lang w:val="en-US"/>
        </w:rPr>
        <w:t>Cambride: D.S. Brewer, Paul A. MacKenzie (trans.), 2006.</w:t>
      </w:r>
    </w:p>
    <w:p w14:paraId="7235C14F" w14:textId="376F9772" w:rsidR="002E55A9" w:rsidRPr="009E2078" w:rsidRDefault="002E55A9" w:rsidP="00BC1176">
      <w:pPr>
        <w:pStyle w:val="Textodenotaderodap"/>
        <w:spacing w:after="240"/>
        <w:jc w:val="both"/>
        <w:rPr>
          <w:rFonts w:ascii="Times New Roman" w:hAnsi="Times New Roman" w:cs="Times New Roman"/>
          <w:sz w:val="24"/>
          <w:szCs w:val="24"/>
        </w:rPr>
      </w:pPr>
      <w:r w:rsidRPr="002E55A9">
        <w:rPr>
          <w:rFonts w:ascii="Times New Roman" w:hAnsi="Times New Roman" w:cs="Times New Roman"/>
          <w:sz w:val="24"/>
          <w:szCs w:val="24"/>
          <w:lang w:val="en-US"/>
        </w:rPr>
        <w:t xml:space="preserve">POPE EUGENE IV. </w:t>
      </w:r>
      <w:r w:rsidRPr="002E55A9">
        <w:rPr>
          <w:rFonts w:ascii="Times New Roman" w:hAnsi="Times New Roman" w:cs="Times New Roman"/>
          <w:b/>
          <w:bCs/>
          <w:sz w:val="24"/>
          <w:szCs w:val="24"/>
          <w:lang w:val="en-US"/>
        </w:rPr>
        <w:t>Sicut Dudum</w:t>
      </w:r>
      <w:r w:rsidRPr="002E55A9">
        <w:rPr>
          <w:rFonts w:ascii="Times New Roman" w:hAnsi="Times New Roman" w:cs="Times New Roman"/>
          <w:sz w:val="24"/>
          <w:szCs w:val="24"/>
          <w:lang w:val="en-US"/>
        </w:rPr>
        <w:t xml:space="preserve">: Against the Enslaving of Black Natives from the Canary Islands. </w:t>
      </w:r>
      <w:r w:rsidRPr="009E2078">
        <w:rPr>
          <w:rFonts w:ascii="Times New Roman" w:hAnsi="Times New Roman" w:cs="Times New Roman"/>
          <w:sz w:val="24"/>
          <w:szCs w:val="24"/>
        </w:rPr>
        <w:t xml:space="preserve">1435. Disponível em: </w:t>
      </w:r>
      <w:hyperlink r:id="rId33" w:history="1">
        <w:r w:rsidRPr="009E2078">
          <w:rPr>
            <w:rStyle w:val="Hyperlink"/>
            <w:rFonts w:ascii="Times New Roman" w:hAnsi="Times New Roman" w:cs="Times New Roman"/>
            <w:sz w:val="24"/>
            <w:szCs w:val="24"/>
          </w:rPr>
          <w:t>https://www.papalencyclicals.net/Eugene04/eugene04sicut.htm</w:t>
        </w:r>
      </w:hyperlink>
      <w:r w:rsidRPr="009E2078">
        <w:rPr>
          <w:rFonts w:ascii="Times New Roman" w:hAnsi="Times New Roman" w:cs="Times New Roman"/>
          <w:sz w:val="24"/>
          <w:szCs w:val="24"/>
        </w:rPr>
        <w:t xml:space="preserve">. </w:t>
      </w:r>
    </w:p>
    <w:p w14:paraId="52E62CB5" w14:textId="7060534C" w:rsidR="000A12E2" w:rsidRPr="009E2078" w:rsidRDefault="000A12E2" w:rsidP="00BC1176">
      <w:pPr>
        <w:pStyle w:val="Textodenotaderodap"/>
        <w:spacing w:after="240"/>
        <w:jc w:val="both"/>
        <w:rPr>
          <w:rFonts w:ascii="Times New Roman" w:hAnsi="Times New Roman" w:cs="Times New Roman"/>
          <w:sz w:val="24"/>
          <w:szCs w:val="24"/>
        </w:rPr>
      </w:pPr>
      <w:r w:rsidRPr="00B92A8E">
        <w:rPr>
          <w:rFonts w:ascii="Times New Roman" w:hAnsi="Times New Roman" w:cs="Times New Roman"/>
          <w:sz w:val="24"/>
          <w:szCs w:val="24"/>
        </w:rPr>
        <w:lastRenderedPageBreak/>
        <w:t xml:space="preserve">POPE PAUL III. </w:t>
      </w:r>
      <w:r w:rsidRPr="000A12E2">
        <w:rPr>
          <w:rFonts w:ascii="Times New Roman" w:hAnsi="Times New Roman" w:cs="Times New Roman"/>
          <w:b/>
          <w:bCs/>
          <w:sz w:val="24"/>
          <w:szCs w:val="24"/>
          <w:lang w:val="en-US"/>
        </w:rPr>
        <w:t>Sublimis Deus</w:t>
      </w:r>
      <w:r w:rsidRPr="000A12E2">
        <w:rPr>
          <w:rFonts w:ascii="Times New Roman" w:hAnsi="Times New Roman" w:cs="Times New Roman"/>
          <w:sz w:val="24"/>
          <w:szCs w:val="24"/>
          <w:lang w:val="en-US"/>
        </w:rPr>
        <w:t xml:space="preserve">: On the Enslavement and Evangelization of Indians. </w:t>
      </w:r>
      <w:r w:rsidRPr="009E2078">
        <w:rPr>
          <w:rFonts w:ascii="Times New Roman" w:hAnsi="Times New Roman" w:cs="Times New Roman"/>
          <w:sz w:val="24"/>
          <w:szCs w:val="24"/>
        </w:rPr>
        <w:t xml:space="preserve">1537. Disponível em: </w:t>
      </w:r>
      <w:hyperlink r:id="rId34" w:history="1">
        <w:r w:rsidRPr="009E2078">
          <w:rPr>
            <w:rStyle w:val="Hyperlink"/>
            <w:rFonts w:ascii="Times New Roman" w:hAnsi="Times New Roman" w:cs="Times New Roman"/>
            <w:sz w:val="24"/>
            <w:szCs w:val="24"/>
          </w:rPr>
          <w:t>https://www.papalencyclicals.net/paul03/p3subli.htm</w:t>
        </w:r>
      </w:hyperlink>
      <w:r w:rsidRPr="009E2078">
        <w:rPr>
          <w:rFonts w:ascii="Times New Roman" w:hAnsi="Times New Roman" w:cs="Times New Roman"/>
          <w:sz w:val="24"/>
          <w:szCs w:val="24"/>
        </w:rPr>
        <w:t xml:space="preserve">. </w:t>
      </w:r>
    </w:p>
    <w:p w14:paraId="43540793" w14:textId="77777777" w:rsidR="00D0338D" w:rsidRPr="00CA3EA5" w:rsidRDefault="00D0338D" w:rsidP="00BC1176">
      <w:pPr>
        <w:pStyle w:val="Textodenotaderodap"/>
        <w:spacing w:after="240"/>
        <w:jc w:val="both"/>
        <w:rPr>
          <w:rFonts w:ascii="Times New Roman" w:hAnsi="Times New Roman" w:cs="Times New Roman"/>
          <w:sz w:val="24"/>
          <w:szCs w:val="24"/>
        </w:rPr>
      </w:pPr>
      <w:r w:rsidRPr="00B92A8E">
        <w:rPr>
          <w:rFonts w:ascii="Times New Roman" w:hAnsi="Times New Roman" w:cs="Times New Roman"/>
          <w:sz w:val="24"/>
          <w:szCs w:val="24"/>
        </w:rPr>
        <w:t xml:space="preserve">ROBESPIERRE, Maximilien. </w:t>
      </w:r>
      <w:r w:rsidRPr="00FD31B5">
        <w:rPr>
          <w:rFonts w:ascii="Times New Roman" w:hAnsi="Times New Roman" w:cs="Times New Roman"/>
          <w:b/>
          <w:bCs/>
          <w:sz w:val="24"/>
          <w:szCs w:val="24"/>
          <w:lang w:val="en-US"/>
        </w:rPr>
        <w:t>The Festival of the Supreme Being</w:t>
      </w:r>
      <w:r w:rsidRPr="00EA4C04">
        <w:rPr>
          <w:rFonts w:ascii="Times New Roman" w:hAnsi="Times New Roman" w:cs="Times New Roman"/>
          <w:sz w:val="24"/>
          <w:szCs w:val="24"/>
          <w:lang w:val="en-US"/>
        </w:rPr>
        <w:t xml:space="preserve">. </w:t>
      </w:r>
      <w:r w:rsidRPr="00CA3EA5">
        <w:rPr>
          <w:rFonts w:ascii="Times New Roman" w:hAnsi="Times New Roman" w:cs="Times New Roman"/>
          <w:sz w:val="24"/>
          <w:szCs w:val="24"/>
        </w:rPr>
        <w:t xml:space="preserve">1793. Disponível em: </w:t>
      </w:r>
      <w:hyperlink r:id="rId35" w:history="1">
        <w:r w:rsidRPr="00CA3EA5">
          <w:rPr>
            <w:rStyle w:val="Hyperlink"/>
            <w:rFonts w:ascii="Times New Roman" w:hAnsi="Times New Roman" w:cs="Times New Roman"/>
            <w:sz w:val="24"/>
            <w:szCs w:val="24"/>
          </w:rPr>
          <w:t>https://www.marxists.org/history/france/revolution/robespierre/1794/festival.htm</w:t>
        </w:r>
      </w:hyperlink>
      <w:r w:rsidRPr="00CA3EA5">
        <w:rPr>
          <w:rFonts w:ascii="Times New Roman" w:hAnsi="Times New Roman" w:cs="Times New Roman"/>
          <w:sz w:val="24"/>
          <w:szCs w:val="24"/>
        </w:rPr>
        <w:t>.</w:t>
      </w:r>
    </w:p>
    <w:p w14:paraId="09B35E62" w14:textId="77777777" w:rsidR="00D0338D" w:rsidRPr="009E2078"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STEPHENSON, C.; MARCHAM, S. </w:t>
      </w:r>
      <w:r w:rsidRPr="00FD31B5">
        <w:rPr>
          <w:rFonts w:ascii="Times New Roman" w:hAnsi="Times New Roman" w:cs="Times New Roman"/>
          <w:b/>
          <w:bCs/>
          <w:sz w:val="24"/>
          <w:szCs w:val="24"/>
          <w:lang w:val="en-US"/>
        </w:rPr>
        <w:t>Sources of English Constitutional History</w:t>
      </w:r>
      <w:r w:rsidRPr="00EA4C04">
        <w:rPr>
          <w:rFonts w:ascii="Times New Roman" w:hAnsi="Times New Roman" w:cs="Times New Roman"/>
          <w:sz w:val="24"/>
          <w:szCs w:val="24"/>
          <w:lang w:val="en-US"/>
        </w:rPr>
        <w:t xml:space="preserve">. </w:t>
      </w:r>
      <w:r w:rsidRPr="009E2078">
        <w:rPr>
          <w:rFonts w:ascii="Times New Roman" w:hAnsi="Times New Roman" w:cs="Times New Roman"/>
          <w:sz w:val="24"/>
          <w:szCs w:val="24"/>
        </w:rPr>
        <w:t>Harper &amp; Row, 1972.</w:t>
      </w:r>
    </w:p>
    <w:p w14:paraId="05D96E3F" w14:textId="01672562" w:rsidR="00542987" w:rsidRPr="00542987" w:rsidRDefault="00542987" w:rsidP="00BC1176">
      <w:pPr>
        <w:pStyle w:val="Textodenotaderodap"/>
        <w:spacing w:after="240"/>
        <w:jc w:val="both"/>
        <w:rPr>
          <w:rFonts w:ascii="Times New Roman" w:hAnsi="Times New Roman" w:cs="Times New Roman"/>
          <w:sz w:val="24"/>
          <w:szCs w:val="24"/>
        </w:rPr>
      </w:pPr>
      <w:r w:rsidRPr="00542987">
        <w:rPr>
          <w:rFonts w:ascii="Times New Roman" w:hAnsi="Times New Roman" w:cs="Times New Roman"/>
          <w:sz w:val="24"/>
          <w:szCs w:val="24"/>
        </w:rPr>
        <w:t xml:space="preserve">STREFLING, Sérgio Ricardo. A disputa entre o Papa Bonifácio VIII e o Rei Filipe IV no final do século XIII. </w:t>
      </w:r>
      <w:r w:rsidRPr="00542987">
        <w:rPr>
          <w:rFonts w:ascii="Times New Roman" w:hAnsi="Times New Roman" w:cs="Times New Roman"/>
          <w:b/>
          <w:bCs/>
          <w:sz w:val="24"/>
          <w:szCs w:val="24"/>
        </w:rPr>
        <w:t>Artigos Livres</w:t>
      </w:r>
      <w:r w:rsidRPr="00542987">
        <w:rPr>
          <w:rFonts w:ascii="Times New Roman" w:hAnsi="Times New Roman" w:cs="Times New Roman"/>
          <w:sz w:val="24"/>
          <w:szCs w:val="24"/>
        </w:rPr>
        <w:t xml:space="preserve">, v. 37 n. 158, 2007. Disponível em: </w:t>
      </w:r>
      <w:hyperlink r:id="rId36" w:history="1">
        <w:r w:rsidRPr="00542987">
          <w:rPr>
            <w:rStyle w:val="Hyperlink"/>
            <w:rFonts w:ascii="Times New Roman" w:hAnsi="Times New Roman" w:cs="Times New Roman"/>
            <w:sz w:val="24"/>
            <w:szCs w:val="24"/>
          </w:rPr>
          <w:t>https://revistaseletronicas.pucrs.br/ojs/index.php/teo/article/view/2732</w:t>
        </w:r>
      </w:hyperlink>
      <w:r w:rsidRPr="00542987">
        <w:rPr>
          <w:rFonts w:ascii="Times New Roman" w:hAnsi="Times New Roman" w:cs="Times New Roman"/>
          <w:sz w:val="24"/>
          <w:szCs w:val="24"/>
        </w:rPr>
        <w:t>.</w:t>
      </w:r>
    </w:p>
    <w:p w14:paraId="4138901F"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TALIAFERRO, K. Arguing Natural Law: Tertullian and Religious Freedom in the Roman Empire. </w:t>
      </w:r>
      <w:r w:rsidRPr="00EA4C04">
        <w:rPr>
          <w:rFonts w:ascii="Times New Roman" w:hAnsi="Times New Roman" w:cs="Times New Roman"/>
          <w:i/>
          <w:iCs/>
          <w:sz w:val="24"/>
          <w:szCs w:val="24"/>
          <w:lang w:val="en-US"/>
        </w:rPr>
        <w:t>In</w:t>
      </w:r>
      <w:r w:rsidRPr="00EA4C04">
        <w:rPr>
          <w:rFonts w:ascii="Times New Roman" w:hAnsi="Times New Roman" w:cs="Times New Roman"/>
          <w:sz w:val="24"/>
          <w:szCs w:val="24"/>
          <w:lang w:val="en-US"/>
        </w:rPr>
        <w:t xml:space="preserve">: TALIAFERRO, K. </w:t>
      </w:r>
      <w:r w:rsidRPr="00EA4C04">
        <w:rPr>
          <w:rFonts w:ascii="Times New Roman" w:hAnsi="Times New Roman" w:cs="Times New Roman"/>
          <w:b/>
          <w:bCs/>
          <w:sz w:val="24"/>
          <w:szCs w:val="24"/>
          <w:lang w:val="en-US"/>
        </w:rPr>
        <w:t>The Possibility of Religious Freedom</w:t>
      </w:r>
      <w:r w:rsidRPr="00EA4C04">
        <w:rPr>
          <w:rFonts w:ascii="Times New Roman" w:hAnsi="Times New Roman" w:cs="Times New Roman"/>
          <w:sz w:val="24"/>
          <w:szCs w:val="24"/>
          <w:lang w:val="en-US"/>
        </w:rPr>
        <w:t>: Early Natural Law and the Abrahamic Faiths. Cambridge: Cambridge University Press, 2019.</w:t>
      </w:r>
    </w:p>
    <w:p w14:paraId="31FDC9C8"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TERTULLIAN. To Scapula. </w:t>
      </w:r>
      <w:r w:rsidRPr="00EA4C04">
        <w:rPr>
          <w:rFonts w:ascii="Times New Roman" w:hAnsi="Times New Roman" w:cs="Times New Roman"/>
          <w:i/>
          <w:iCs/>
          <w:sz w:val="24"/>
          <w:szCs w:val="24"/>
          <w:lang w:val="en-US"/>
        </w:rPr>
        <w:t>In</w:t>
      </w:r>
      <w:r w:rsidRPr="00EA4C04">
        <w:rPr>
          <w:rFonts w:ascii="Times New Roman" w:hAnsi="Times New Roman" w:cs="Times New Roman"/>
          <w:sz w:val="24"/>
          <w:szCs w:val="24"/>
          <w:lang w:val="en-US"/>
        </w:rPr>
        <w:t xml:space="preserve">: ROBERTS, A.; DONALDSON, J. (eds.). </w:t>
      </w:r>
      <w:r w:rsidRPr="00EA4C04">
        <w:rPr>
          <w:rFonts w:ascii="Times New Roman" w:hAnsi="Times New Roman" w:cs="Times New Roman"/>
          <w:b/>
          <w:bCs/>
          <w:sz w:val="24"/>
          <w:szCs w:val="24"/>
          <w:lang w:val="en-US"/>
        </w:rPr>
        <w:t>Anti-Nicene Fathers, Volume 3, Latin Christianity</w:t>
      </w:r>
      <w:r w:rsidRPr="00EA4C04">
        <w:rPr>
          <w:rFonts w:ascii="Times New Roman" w:hAnsi="Times New Roman" w:cs="Times New Roman"/>
          <w:sz w:val="24"/>
          <w:szCs w:val="24"/>
          <w:lang w:val="en-US"/>
        </w:rPr>
        <w:t xml:space="preserve">: Its Founder Tertullian (I, II, III). Peabody: Hendrickson, 1994. </w:t>
      </w:r>
    </w:p>
    <w:p w14:paraId="7032D34C" w14:textId="77777777" w:rsidR="00D0338D" w:rsidRPr="00E127B3" w:rsidRDefault="00D0338D" w:rsidP="00BC1176">
      <w:pPr>
        <w:pStyle w:val="Textodenotaderodap"/>
        <w:spacing w:after="240"/>
        <w:jc w:val="both"/>
        <w:rPr>
          <w:rFonts w:ascii="Times New Roman" w:hAnsi="Times New Roman" w:cs="Times New Roman"/>
          <w:sz w:val="24"/>
          <w:szCs w:val="24"/>
        </w:rPr>
      </w:pPr>
      <w:r w:rsidRPr="00E127B3">
        <w:rPr>
          <w:rFonts w:ascii="Times New Roman" w:hAnsi="Times New Roman" w:cs="Times New Roman"/>
          <w:sz w:val="24"/>
          <w:szCs w:val="24"/>
          <w:lang w:val="en-US"/>
        </w:rPr>
        <w:t xml:space="preserve">UNITED NATIONS GENERAL ASSEMBLY. Declaration on the Elimination of All Forms of Intolerance and of Discrimination Based on Religion or Belief. </w:t>
      </w:r>
      <w:r w:rsidRPr="00E127B3">
        <w:rPr>
          <w:rFonts w:ascii="Times New Roman" w:hAnsi="Times New Roman" w:cs="Times New Roman"/>
          <w:b/>
          <w:bCs/>
          <w:sz w:val="24"/>
          <w:szCs w:val="24"/>
        </w:rPr>
        <w:t>A/RES/36/55</w:t>
      </w:r>
      <w:r w:rsidRPr="00E127B3">
        <w:rPr>
          <w:rFonts w:ascii="Times New Roman" w:hAnsi="Times New Roman" w:cs="Times New Roman"/>
          <w:sz w:val="24"/>
          <w:szCs w:val="24"/>
        </w:rPr>
        <w:t xml:space="preserve">, 25 nov. 1981. Disponível em: </w:t>
      </w:r>
      <w:hyperlink r:id="rId37" w:tgtFrame="_blank" w:history="1">
        <w:r w:rsidRPr="00E127B3">
          <w:rPr>
            <w:rStyle w:val="Hyperlink"/>
            <w:rFonts w:ascii="Times New Roman" w:hAnsi="Times New Roman" w:cs="Times New Roman"/>
            <w:color w:val="1A0DAB"/>
            <w:sz w:val="24"/>
            <w:szCs w:val="24"/>
            <w:shd w:val="clear" w:color="auto" w:fill="FFFFFF"/>
          </w:rPr>
          <w:t>http://www.un-documents.net/a36r55.htm</w:t>
        </w:r>
      </w:hyperlink>
      <w:r w:rsidRPr="00E127B3">
        <w:rPr>
          <w:rFonts w:ascii="Times New Roman" w:hAnsi="Times New Roman" w:cs="Times New Roman"/>
          <w:sz w:val="24"/>
          <w:szCs w:val="24"/>
        </w:rPr>
        <w:t>.</w:t>
      </w:r>
    </w:p>
    <w:p w14:paraId="68E0FC0C" w14:textId="77777777" w:rsidR="00D0338D" w:rsidRPr="00EA4C04" w:rsidRDefault="00D0338D" w:rsidP="00BC1176">
      <w:pPr>
        <w:pStyle w:val="Textodenotaderodap"/>
        <w:spacing w:after="240"/>
        <w:jc w:val="both"/>
        <w:rPr>
          <w:rFonts w:ascii="Times New Roman" w:hAnsi="Times New Roman" w:cs="Times New Roman"/>
          <w:sz w:val="24"/>
          <w:szCs w:val="24"/>
        </w:rPr>
      </w:pPr>
      <w:r w:rsidRPr="00EA4C04">
        <w:rPr>
          <w:rFonts w:ascii="Times New Roman" w:hAnsi="Times New Roman" w:cs="Times New Roman"/>
          <w:sz w:val="24"/>
          <w:szCs w:val="24"/>
          <w:lang w:val="en-US"/>
        </w:rPr>
        <w:t xml:space="preserve">UNITED NATIONS HUMAN RIGHTS COUNCIL (UNHRC). “They came to destroy”: ISIS Crimes Against the Yazidis. </w:t>
      </w:r>
      <w:r w:rsidRPr="00EA4C04">
        <w:rPr>
          <w:rFonts w:ascii="Times New Roman" w:hAnsi="Times New Roman" w:cs="Times New Roman"/>
          <w:b/>
          <w:bCs/>
          <w:sz w:val="24"/>
          <w:szCs w:val="24"/>
        </w:rPr>
        <w:t>A/HRC/32/CRP.2</w:t>
      </w:r>
      <w:r w:rsidRPr="00EA4C04">
        <w:rPr>
          <w:rFonts w:ascii="Times New Roman" w:hAnsi="Times New Roman" w:cs="Times New Roman"/>
          <w:sz w:val="24"/>
          <w:szCs w:val="24"/>
        </w:rPr>
        <w:t xml:space="preserve">, 15 jun. 2016. Disponível em: </w:t>
      </w:r>
      <w:hyperlink r:id="rId38" w:history="1">
        <w:r w:rsidRPr="00EA4C04">
          <w:rPr>
            <w:rStyle w:val="Hyperlink"/>
            <w:rFonts w:ascii="Times New Roman" w:hAnsi="Times New Roman" w:cs="Times New Roman"/>
            <w:sz w:val="24"/>
            <w:szCs w:val="24"/>
          </w:rPr>
          <w:t>https://digitallibrary.un.org/record/843515?ln=en</w:t>
        </w:r>
      </w:hyperlink>
      <w:r w:rsidRPr="00EA4C04">
        <w:rPr>
          <w:rFonts w:ascii="Times New Roman" w:hAnsi="Times New Roman" w:cs="Times New Roman"/>
          <w:sz w:val="24"/>
          <w:szCs w:val="24"/>
        </w:rPr>
        <w:t>.</w:t>
      </w:r>
    </w:p>
    <w:p w14:paraId="1A3258DD"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UNITED NATIONS. </w:t>
      </w:r>
      <w:r w:rsidRPr="00415A0B">
        <w:rPr>
          <w:rFonts w:ascii="Times New Roman" w:hAnsi="Times New Roman" w:cs="Times New Roman"/>
          <w:b/>
          <w:bCs/>
          <w:sz w:val="24"/>
          <w:szCs w:val="24"/>
          <w:lang w:val="en-US"/>
        </w:rPr>
        <w:t>Convention on the Rights of the Child</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1989. Disponível em: </w:t>
      </w:r>
      <w:hyperlink r:id="rId39" w:history="1">
        <w:r w:rsidRPr="00D0338D">
          <w:rPr>
            <w:rStyle w:val="Hyperlink"/>
            <w:rFonts w:ascii="Times New Roman" w:hAnsi="Times New Roman" w:cs="Times New Roman"/>
            <w:sz w:val="24"/>
            <w:szCs w:val="24"/>
          </w:rPr>
          <w:t>https://www.ohchr.org/en/instruments-mechanisms/instruments/convention-rights-child</w:t>
        </w:r>
      </w:hyperlink>
      <w:r w:rsidRPr="00D0338D">
        <w:rPr>
          <w:rFonts w:ascii="Times New Roman" w:hAnsi="Times New Roman" w:cs="Times New Roman"/>
          <w:sz w:val="24"/>
          <w:szCs w:val="24"/>
        </w:rPr>
        <w:t xml:space="preserve">. </w:t>
      </w:r>
    </w:p>
    <w:p w14:paraId="1887DD78"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UNITED NATIONS. </w:t>
      </w:r>
      <w:r w:rsidRPr="00415A0B">
        <w:rPr>
          <w:rFonts w:ascii="Times New Roman" w:hAnsi="Times New Roman" w:cs="Times New Roman"/>
          <w:b/>
          <w:bCs/>
          <w:sz w:val="24"/>
          <w:szCs w:val="24"/>
          <w:lang w:val="en-US"/>
        </w:rPr>
        <w:t>Convention relating to the Status of Refugees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1951. Disponível em: </w:t>
      </w:r>
      <w:hyperlink r:id="rId40" w:history="1">
        <w:r w:rsidRPr="00D0338D">
          <w:rPr>
            <w:rStyle w:val="Hyperlink"/>
            <w:rFonts w:ascii="Times New Roman" w:hAnsi="Times New Roman" w:cs="Times New Roman"/>
            <w:sz w:val="24"/>
            <w:szCs w:val="24"/>
          </w:rPr>
          <w:t>https://www.ohchr.org/en/instruments-mechanisms/instruments/convention-relating-status-refugees</w:t>
        </w:r>
      </w:hyperlink>
      <w:r w:rsidRPr="00D0338D">
        <w:rPr>
          <w:rFonts w:ascii="Times New Roman" w:hAnsi="Times New Roman" w:cs="Times New Roman"/>
          <w:sz w:val="24"/>
          <w:szCs w:val="24"/>
        </w:rPr>
        <w:t>.</w:t>
      </w:r>
    </w:p>
    <w:p w14:paraId="2F480D80"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UNITED NATIONS. </w:t>
      </w:r>
      <w:r w:rsidRPr="00415A0B">
        <w:rPr>
          <w:rFonts w:ascii="Times New Roman" w:hAnsi="Times New Roman" w:cs="Times New Roman"/>
          <w:b/>
          <w:bCs/>
          <w:sz w:val="24"/>
          <w:szCs w:val="24"/>
          <w:lang w:val="en-US"/>
        </w:rPr>
        <w:t>International Convention on the Elimination of All Forms of Racial Discrimination</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1965. Disponível em: </w:t>
      </w:r>
      <w:hyperlink r:id="rId41" w:history="1">
        <w:r w:rsidRPr="00D0338D">
          <w:rPr>
            <w:rStyle w:val="Hyperlink"/>
            <w:rFonts w:ascii="Times New Roman" w:hAnsi="Times New Roman" w:cs="Times New Roman"/>
            <w:sz w:val="24"/>
            <w:szCs w:val="24"/>
          </w:rPr>
          <w:t>https://www.ohchr.org/en/instruments-mechanisms/instruments/international-convention-elimination-all-forms-racial</w:t>
        </w:r>
      </w:hyperlink>
      <w:r w:rsidRPr="00D0338D">
        <w:rPr>
          <w:rFonts w:ascii="Times New Roman" w:hAnsi="Times New Roman" w:cs="Times New Roman"/>
          <w:sz w:val="24"/>
          <w:szCs w:val="24"/>
        </w:rPr>
        <w:t xml:space="preserve">. </w:t>
      </w:r>
    </w:p>
    <w:p w14:paraId="7A3AB738" w14:textId="77777777" w:rsidR="00D0338D" w:rsidRPr="00D0338D"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UNITED NATIONS. </w:t>
      </w:r>
      <w:r w:rsidRPr="00415A0B">
        <w:rPr>
          <w:rFonts w:ascii="Times New Roman" w:hAnsi="Times New Roman" w:cs="Times New Roman"/>
          <w:b/>
          <w:bCs/>
          <w:sz w:val="24"/>
          <w:szCs w:val="24"/>
          <w:lang w:val="en-US"/>
        </w:rPr>
        <w:t>International Convention on the Protection of the Rights of All Migrant Workers and Members of Their Families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1990. Disponível em: </w:t>
      </w:r>
      <w:hyperlink r:id="rId42" w:history="1">
        <w:r w:rsidRPr="00D0338D">
          <w:rPr>
            <w:rStyle w:val="Hyperlink"/>
            <w:rFonts w:ascii="Times New Roman" w:hAnsi="Times New Roman" w:cs="Times New Roman"/>
            <w:sz w:val="24"/>
            <w:szCs w:val="24"/>
          </w:rPr>
          <w:t>https://www.ohchr.org/en/instruments-mechanisms/instruments/international-convention-protection-rights-all-migrant-workers</w:t>
        </w:r>
      </w:hyperlink>
      <w:r w:rsidRPr="00D0338D">
        <w:rPr>
          <w:rFonts w:ascii="Times New Roman" w:hAnsi="Times New Roman" w:cs="Times New Roman"/>
          <w:sz w:val="24"/>
          <w:szCs w:val="24"/>
        </w:rPr>
        <w:t xml:space="preserve">. </w:t>
      </w:r>
    </w:p>
    <w:p w14:paraId="3993E9BD" w14:textId="77777777" w:rsidR="00D0338D" w:rsidRPr="00CA3EA5" w:rsidRDefault="00D0338D" w:rsidP="00D0338D">
      <w:pPr>
        <w:pStyle w:val="Textodenotaderodap"/>
        <w:spacing w:after="240"/>
        <w:jc w:val="both"/>
        <w:rPr>
          <w:rFonts w:ascii="Times New Roman" w:hAnsi="Times New Roman" w:cs="Times New Roman"/>
          <w:sz w:val="24"/>
          <w:szCs w:val="24"/>
        </w:rPr>
      </w:pPr>
      <w:r w:rsidRPr="00D0338D">
        <w:rPr>
          <w:rFonts w:ascii="Times New Roman" w:hAnsi="Times New Roman" w:cs="Times New Roman"/>
          <w:sz w:val="24"/>
          <w:szCs w:val="24"/>
          <w:lang w:val="en-US"/>
        </w:rPr>
        <w:t xml:space="preserve">UNITED NATIONS. </w:t>
      </w:r>
      <w:r w:rsidRPr="00415A0B">
        <w:rPr>
          <w:rFonts w:ascii="Times New Roman" w:hAnsi="Times New Roman" w:cs="Times New Roman"/>
          <w:b/>
          <w:bCs/>
          <w:sz w:val="24"/>
          <w:szCs w:val="24"/>
          <w:lang w:val="en-US"/>
        </w:rPr>
        <w:t>International Covenant on Civil and Political Rights</w:t>
      </w:r>
      <w:r w:rsidRPr="00D0338D">
        <w:rPr>
          <w:rFonts w:ascii="Times New Roman" w:hAnsi="Times New Roman" w:cs="Times New Roman"/>
          <w:sz w:val="24"/>
          <w:szCs w:val="24"/>
          <w:lang w:val="en-US"/>
        </w:rPr>
        <w:t xml:space="preserve">. </w:t>
      </w:r>
      <w:r w:rsidRPr="00D0338D">
        <w:rPr>
          <w:rFonts w:ascii="Times New Roman" w:hAnsi="Times New Roman" w:cs="Times New Roman"/>
          <w:sz w:val="24"/>
          <w:szCs w:val="24"/>
        </w:rPr>
        <w:t xml:space="preserve">1966. Disponível em: </w:t>
      </w:r>
      <w:hyperlink r:id="rId43" w:history="1">
        <w:r w:rsidRPr="00D0338D">
          <w:rPr>
            <w:rStyle w:val="Hyperlink"/>
            <w:rFonts w:ascii="Times New Roman" w:hAnsi="Times New Roman" w:cs="Times New Roman"/>
            <w:sz w:val="24"/>
            <w:szCs w:val="24"/>
          </w:rPr>
          <w:t>https://www.ohchr.org/en/instruments-mechanisms/instruments/international-covenant-civil-and-political-rights</w:t>
        </w:r>
      </w:hyperlink>
      <w:r w:rsidRPr="00D0338D">
        <w:rPr>
          <w:rFonts w:ascii="Times New Roman" w:hAnsi="Times New Roman" w:cs="Times New Roman"/>
          <w:sz w:val="24"/>
          <w:szCs w:val="24"/>
        </w:rPr>
        <w:t xml:space="preserve">. </w:t>
      </w:r>
    </w:p>
    <w:p w14:paraId="7A7ABE04" w14:textId="77777777" w:rsidR="00D0338D" w:rsidRPr="00397AAC" w:rsidRDefault="00D0338D" w:rsidP="00BC1176">
      <w:pPr>
        <w:pStyle w:val="Textodenotaderodap"/>
        <w:spacing w:after="240"/>
        <w:jc w:val="both"/>
        <w:rPr>
          <w:rFonts w:ascii="Times New Roman" w:hAnsi="Times New Roman" w:cs="Times New Roman"/>
          <w:sz w:val="24"/>
          <w:szCs w:val="24"/>
        </w:rPr>
      </w:pPr>
      <w:r w:rsidRPr="00397AAC">
        <w:rPr>
          <w:rFonts w:ascii="Times New Roman" w:hAnsi="Times New Roman" w:cs="Times New Roman"/>
          <w:sz w:val="24"/>
          <w:szCs w:val="24"/>
          <w:lang w:val="en-US"/>
        </w:rPr>
        <w:lastRenderedPageBreak/>
        <w:t xml:space="preserve">UNITED NATIONS. </w:t>
      </w:r>
      <w:r w:rsidRPr="00415A0B">
        <w:rPr>
          <w:rFonts w:ascii="Times New Roman" w:hAnsi="Times New Roman" w:cs="Times New Roman"/>
          <w:b/>
          <w:bCs/>
          <w:sz w:val="24"/>
          <w:szCs w:val="24"/>
          <w:lang w:val="en-US"/>
        </w:rPr>
        <w:t>Universal Declaration of Human Rights</w:t>
      </w:r>
      <w:r w:rsidRPr="00397AAC">
        <w:rPr>
          <w:rFonts w:ascii="Times New Roman" w:hAnsi="Times New Roman" w:cs="Times New Roman"/>
          <w:sz w:val="24"/>
          <w:szCs w:val="24"/>
          <w:lang w:val="en-US"/>
        </w:rPr>
        <w:t xml:space="preserve">. </w:t>
      </w:r>
      <w:r w:rsidRPr="00397AAC">
        <w:rPr>
          <w:rFonts w:ascii="Times New Roman" w:hAnsi="Times New Roman" w:cs="Times New Roman"/>
          <w:sz w:val="24"/>
          <w:szCs w:val="24"/>
        </w:rPr>
        <w:t xml:space="preserve">1948. Disponível em: </w:t>
      </w:r>
      <w:hyperlink r:id="rId44" w:history="1">
        <w:r w:rsidRPr="00397AAC">
          <w:rPr>
            <w:rStyle w:val="Hyperlink"/>
            <w:rFonts w:ascii="Times New Roman" w:hAnsi="Times New Roman" w:cs="Times New Roman"/>
            <w:sz w:val="24"/>
            <w:szCs w:val="24"/>
          </w:rPr>
          <w:t>https://www.un.org/en/about-us/universal-declaration-of-human-rights</w:t>
        </w:r>
      </w:hyperlink>
      <w:r w:rsidRPr="00397AAC">
        <w:rPr>
          <w:rFonts w:ascii="Times New Roman" w:hAnsi="Times New Roman" w:cs="Times New Roman"/>
          <w:sz w:val="24"/>
          <w:szCs w:val="24"/>
        </w:rPr>
        <w:t>.</w:t>
      </w:r>
    </w:p>
    <w:p w14:paraId="51D88ECC" w14:textId="77777777" w:rsidR="00D0338D" w:rsidRPr="00CA3EA5"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US Department of States. Genocide, Crimes Against Humanity and Ethnic Cleansing of Rohingya in Burma. </w:t>
      </w:r>
      <w:r w:rsidRPr="00EA4C04">
        <w:rPr>
          <w:rFonts w:ascii="Times New Roman" w:hAnsi="Times New Roman" w:cs="Times New Roman"/>
          <w:b/>
          <w:bCs/>
          <w:sz w:val="24"/>
          <w:szCs w:val="24"/>
          <w:lang w:val="en-US"/>
        </w:rPr>
        <w:t>US Department of States</w:t>
      </w:r>
      <w:r w:rsidRPr="00EA4C04">
        <w:rPr>
          <w:rFonts w:ascii="Times New Roman" w:hAnsi="Times New Roman" w:cs="Times New Roman"/>
          <w:sz w:val="24"/>
          <w:szCs w:val="24"/>
          <w:lang w:val="en-US"/>
        </w:rPr>
        <w:t xml:space="preserve">. </w:t>
      </w:r>
      <w:r w:rsidRPr="00CA3EA5">
        <w:rPr>
          <w:rFonts w:ascii="Times New Roman" w:hAnsi="Times New Roman" w:cs="Times New Roman"/>
          <w:sz w:val="24"/>
          <w:szCs w:val="24"/>
          <w:lang w:val="en-US"/>
        </w:rPr>
        <w:t xml:space="preserve">Disponível em: </w:t>
      </w:r>
      <w:hyperlink r:id="rId45" w:history="1">
        <w:r w:rsidRPr="00CA3EA5">
          <w:rPr>
            <w:rStyle w:val="Hyperlink"/>
            <w:rFonts w:ascii="Times New Roman" w:hAnsi="Times New Roman" w:cs="Times New Roman"/>
            <w:sz w:val="24"/>
            <w:szCs w:val="24"/>
            <w:lang w:val="en-US"/>
          </w:rPr>
          <w:t>https://www.state.gov/burma-genocide/</w:t>
        </w:r>
      </w:hyperlink>
      <w:r w:rsidRPr="00CA3EA5">
        <w:rPr>
          <w:rFonts w:ascii="Times New Roman" w:hAnsi="Times New Roman" w:cs="Times New Roman"/>
          <w:sz w:val="24"/>
          <w:szCs w:val="24"/>
          <w:lang w:val="en-US"/>
        </w:rPr>
        <w:t>.</w:t>
      </w:r>
    </w:p>
    <w:p w14:paraId="7BEAFEF3"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VOVELLE, Michel. </w:t>
      </w:r>
      <w:r w:rsidRPr="00EA4C04">
        <w:rPr>
          <w:rFonts w:ascii="Times New Roman" w:hAnsi="Times New Roman" w:cs="Times New Roman"/>
          <w:b/>
          <w:bCs/>
          <w:sz w:val="24"/>
          <w:szCs w:val="24"/>
          <w:lang w:val="en-US"/>
        </w:rPr>
        <w:t>The Revolution Against the Church</w:t>
      </w:r>
      <w:r w:rsidRPr="00EA4C04">
        <w:rPr>
          <w:rFonts w:ascii="Times New Roman" w:hAnsi="Times New Roman" w:cs="Times New Roman"/>
          <w:sz w:val="24"/>
          <w:szCs w:val="24"/>
          <w:lang w:val="en-US"/>
        </w:rPr>
        <w:t>: From Reason to the Supreme Being. Columbus: Ohio State University Press, A. José (trans.), 1991.</w:t>
      </w:r>
    </w:p>
    <w:p w14:paraId="01439E20"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WALTER, Christian. Religion or Belief, Freedom of, International Protection. </w:t>
      </w:r>
      <w:r w:rsidRPr="00EA4C04">
        <w:rPr>
          <w:rFonts w:ascii="Times New Roman" w:hAnsi="Times New Roman" w:cs="Times New Roman"/>
          <w:b/>
          <w:bCs/>
          <w:sz w:val="24"/>
          <w:szCs w:val="24"/>
          <w:lang w:val="en-US"/>
        </w:rPr>
        <w:t>Max Planck Encyclopedia of Public International Law</w:t>
      </w:r>
      <w:r w:rsidRPr="00EA4C04">
        <w:rPr>
          <w:rFonts w:ascii="Times New Roman" w:hAnsi="Times New Roman" w:cs="Times New Roman"/>
          <w:sz w:val="24"/>
          <w:szCs w:val="24"/>
          <w:lang w:val="en-US"/>
        </w:rPr>
        <w:t>, jan 2008.</w:t>
      </w:r>
    </w:p>
    <w:p w14:paraId="1A15F031"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WILKEN, Robert Louis. </w:t>
      </w:r>
      <w:r w:rsidRPr="00EA4C04">
        <w:rPr>
          <w:rFonts w:ascii="Times New Roman" w:hAnsi="Times New Roman" w:cs="Times New Roman"/>
          <w:b/>
          <w:bCs/>
          <w:sz w:val="24"/>
          <w:szCs w:val="24"/>
          <w:lang w:val="en-US"/>
        </w:rPr>
        <w:t>Liberty in the things of God</w:t>
      </w:r>
      <w:r w:rsidRPr="00EA4C04">
        <w:rPr>
          <w:rFonts w:ascii="Times New Roman" w:hAnsi="Times New Roman" w:cs="Times New Roman"/>
          <w:sz w:val="24"/>
          <w:szCs w:val="24"/>
          <w:lang w:val="en-US"/>
        </w:rPr>
        <w:t>: The Christian origins of religious freedom. New Haven: Yale University Press, 2019.</w:t>
      </w:r>
    </w:p>
    <w:p w14:paraId="56AC54FA"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WILLIAMS, R. </w:t>
      </w:r>
      <w:r w:rsidRPr="00EA4C04">
        <w:rPr>
          <w:rFonts w:ascii="Times New Roman" w:hAnsi="Times New Roman" w:cs="Times New Roman"/>
          <w:b/>
          <w:bCs/>
          <w:sz w:val="24"/>
          <w:szCs w:val="24"/>
          <w:lang w:val="en-US"/>
        </w:rPr>
        <w:t>The Bloudy Tenent of Persecution</w:t>
      </w:r>
      <w:r w:rsidRPr="00EA4C04">
        <w:rPr>
          <w:rFonts w:ascii="Times New Roman" w:hAnsi="Times New Roman" w:cs="Times New Roman"/>
          <w:sz w:val="24"/>
          <w:szCs w:val="24"/>
          <w:lang w:val="en-US"/>
        </w:rPr>
        <w:t xml:space="preserve">. </w:t>
      </w:r>
      <w:r w:rsidRPr="00EA4C04">
        <w:rPr>
          <w:rFonts w:ascii="Times New Roman" w:hAnsi="Times New Roman" w:cs="Times New Roman"/>
          <w:i/>
          <w:iCs/>
          <w:sz w:val="24"/>
          <w:szCs w:val="24"/>
          <w:lang w:val="en-US"/>
        </w:rPr>
        <w:t>In</w:t>
      </w:r>
      <w:r w:rsidRPr="00EA4C04">
        <w:rPr>
          <w:rFonts w:ascii="Times New Roman" w:hAnsi="Times New Roman" w:cs="Times New Roman"/>
          <w:sz w:val="24"/>
          <w:szCs w:val="24"/>
          <w:lang w:val="en-US"/>
        </w:rPr>
        <w:t>: The Complete Writings of Roger Williams, Wipf &amp; Stock, vol. 3, 2007.</w:t>
      </w:r>
    </w:p>
    <w:p w14:paraId="2C44E39C" w14:textId="77777777" w:rsidR="00D0338D" w:rsidRPr="00EA4C04" w:rsidRDefault="00D0338D" w:rsidP="00BC1176">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WITTE Jr, John. </w:t>
      </w:r>
      <w:r w:rsidRPr="00EA4C04">
        <w:rPr>
          <w:rFonts w:ascii="Times New Roman" w:hAnsi="Times New Roman" w:cs="Times New Roman"/>
          <w:b/>
          <w:bCs/>
          <w:sz w:val="24"/>
          <w:szCs w:val="24"/>
          <w:lang w:val="en-US"/>
        </w:rPr>
        <w:t>The Reformation of Rights</w:t>
      </w:r>
      <w:r w:rsidRPr="00EA4C04">
        <w:rPr>
          <w:rFonts w:ascii="Times New Roman" w:hAnsi="Times New Roman" w:cs="Times New Roman"/>
          <w:sz w:val="24"/>
          <w:szCs w:val="24"/>
          <w:lang w:val="en-US"/>
        </w:rPr>
        <w:t>: Law, Religion and Human Rights in Early Modern Calvinism. Cambridge: Cambridge University Press, 2007.</w:t>
      </w:r>
    </w:p>
    <w:p w14:paraId="69DC9F4D" w14:textId="77777777" w:rsidR="00D0338D" w:rsidRDefault="00D0338D" w:rsidP="00D0338D">
      <w:pPr>
        <w:pStyle w:val="Textodenotaderodap"/>
        <w:spacing w:after="240"/>
        <w:jc w:val="both"/>
        <w:rPr>
          <w:rFonts w:ascii="Times New Roman" w:hAnsi="Times New Roman" w:cs="Times New Roman"/>
          <w:sz w:val="24"/>
          <w:szCs w:val="24"/>
          <w:lang w:val="en-US"/>
        </w:rPr>
      </w:pPr>
      <w:r w:rsidRPr="00EA4C04">
        <w:rPr>
          <w:rFonts w:ascii="Times New Roman" w:hAnsi="Times New Roman" w:cs="Times New Roman"/>
          <w:sz w:val="24"/>
          <w:szCs w:val="24"/>
          <w:lang w:val="en-US"/>
        </w:rPr>
        <w:t xml:space="preserve">WITTE JR, John. The right to freedom of religion: An historical perspective from the West. </w:t>
      </w:r>
      <w:r w:rsidRPr="00EA4C04">
        <w:rPr>
          <w:rFonts w:ascii="Times New Roman" w:hAnsi="Times New Roman" w:cs="Times New Roman"/>
          <w:i/>
          <w:iCs/>
          <w:sz w:val="24"/>
          <w:szCs w:val="24"/>
          <w:lang w:val="en-US"/>
        </w:rPr>
        <w:t>In</w:t>
      </w:r>
      <w:r w:rsidRPr="00EA4C04">
        <w:rPr>
          <w:rFonts w:ascii="Times New Roman" w:hAnsi="Times New Roman" w:cs="Times New Roman"/>
          <w:sz w:val="24"/>
          <w:szCs w:val="24"/>
          <w:lang w:val="en-US"/>
        </w:rPr>
        <w:t xml:space="preserve">: FERRARI, Silvio; HILL QC, Mark; JAMAL, Arif A.; BOTTONI, Rossella (eds.). </w:t>
      </w:r>
      <w:r w:rsidRPr="00EA4C04">
        <w:rPr>
          <w:rFonts w:ascii="Times New Roman" w:hAnsi="Times New Roman" w:cs="Times New Roman"/>
          <w:b/>
          <w:bCs/>
          <w:sz w:val="24"/>
          <w:szCs w:val="24"/>
          <w:lang w:val="en-US"/>
        </w:rPr>
        <w:t>Routledge Handbook of Freedom of Religion or Belief</w:t>
      </w:r>
      <w:r w:rsidRPr="00EA4C04">
        <w:rPr>
          <w:rFonts w:ascii="Times New Roman" w:hAnsi="Times New Roman" w:cs="Times New Roman"/>
          <w:sz w:val="24"/>
          <w:szCs w:val="24"/>
          <w:lang w:val="en-US"/>
        </w:rPr>
        <w:t>. Routledge: London and New York, 2021.</w:t>
      </w:r>
    </w:p>
    <w:sectPr w:rsidR="00D0338D" w:rsidSect="009A5227">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437C7" w14:textId="77777777" w:rsidR="00DE70B3" w:rsidRDefault="00DE70B3" w:rsidP="009F6341">
      <w:pPr>
        <w:spacing w:line="240" w:lineRule="auto"/>
      </w:pPr>
      <w:r>
        <w:separator/>
      </w:r>
    </w:p>
  </w:endnote>
  <w:endnote w:type="continuationSeparator" w:id="0">
    <w:p w14:paraId="74B1AF00" w14:textId="77777777" w:rsidR="00DE70B3" w:rsidRDefault="00DE70B3" w:rsidP="009F6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6095" w14:textId="77777777" w:rsidR="008837C0" w:rsidRPr="00964A03" w:rsidRDefault="008837C0" w:rsidP="008837C0">
    <w:pPr>
      <w:pBdr>
        <w:top w:val="nil"/>
        <w:left w:val="nil"/>
        <w:bottom w:val="nil"/>
        <w:right w:val="nil"/>
        <w:between w:val="nil"/>
      </w:pBdr>
      <w:tabs>
        <w:tab w:val="center" w:pos="4252"/>
        <w:tab w:val="right" w:pos="8504"/>
      </w:tabs>
      <w:spacing w:line="240" w:lineRule="auto"/>
      <w:rPr>
        <w:rFonts w:ascii="Arial" w:eastAsia="Arial" w:hAnsi="Arial"/>
        <w:color w:val="000000"/>
        <w:sz w:val="22"/>
        <w:szCs w:val="22"/>
      </w:rPr>
    </w:pPr>
    <w:r w:rsidRPr="00964A03">
      <w:rPr>
        <w:noProof/>
        <w:sz w:val="22"/>
        <w:szCs w:val="22"/>
      </w:rPr>
      <w:drawing>
        <wp:anchor distT="0" distB="0" distL="0" distR="0" simplePos="0" relativeHeight="251666432" behindDoc="1" locked="0" layoutInCell="1" allowOverlap="1" wp14:anchorId="148F17FC" wp14:editId="5097CFDA">
          <wp:simplePos x="0" y="0"/>
          <wp:positionH relativeFrom="column">
            <wp:posOffset>-758825</wp:posOffset>
          </wp:positionH>
          <wp:positionV relativeFrom="paragraph">
            <wp:posOffset>179070</wp:posOffset>
          </wp:positionV>
          <wp:extent cx="676275" cy="238125"/>
          <wp:effectExtent l="0" t="0" r="9525" b="9525"/>
          <wp:wrapNone/>
          <wp:docPr id="5" name="Imagem 5"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F2A4A" w14:textId="77777777"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Revista Brasileira de História do Direito | e-ISSN: 2526-009X| Encontro Virtual | </w:t>
    </w:r>
  </w:p>
  <w:p w14:paraId="3D2643F5" w14:textId="2989C2F4"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v. 9 | n. 1 | p. </w:t>
    </w:r>
    <w:r>
      <w:rPr>
        <w:rFonts w:asciiTheme="minorHAnsi" w:hAnsiTheme="minorHAnsi" w:cstheme="minorHAnsi"/>
        <w:b/>
        <w:color w:val="000000"/>
        <w:sz w:val="22"/>
        <w:szCs w:val="22"/>
      </w:rPr>
      <w:t>70</w:t>
    </w:r>
    <w:r w:rsidRPr="008837C0">
      <w:rPr>
        <w:rFonts w:asciiTheme="minorHAnsi" w:hAnsiTheme="minorHAnsi" w:cstheme="minorHAnsi"/>
        <w:b/>
        <w:color w:val="000000"/>
        <w:sz w:val="22"/>
        <w:szCs w:val="22"/>
      </w:rPr>
      <w:t xml:space="preserve"> – </w:t>
    </w:r>
    <w:r>
      <w:rPr>
        <w:rFonts w:asciiTheme="minorHAnsi" w:hAnsiTheme="minorHAnsi" w:cstheme="minorHAnsi"/>
        <w:b/>
        <w:color w:val="000000"/>
        <w:sz w:val="22"/>
        <w:szCs w:val="22"/>
      </w:rPr>
      <w:t>90</w:t>
    </w:r>
    <w:r w:rsidRPr="008837C0">
      <w:rPr>
        <w:rFonts w:asciiTheme="minorHAnsi" w:hAnsiTheme="minorHAnsi" w:cstheme="minorHAnsi"/>
        <w:b/>
        <w:color w:val="000000"/>
        <w:sz w:val="22"/>
        <w:szCs w:val="22"/>
      </w:rPr>
      <w:t>| Jan/Jul. 2023.</w:t>
    </w:r>
  </w:p>
  <w:p w14:paraId="222E2260" w14:textId="61C04006" w:rsidR="008837C0" w:rsidRPr="008837C0" w:rsidRDefault="008837C0" w:rsidP="008837C0">
    <w:pPr>
      <w:pStyle w:val="Rodap"/>
      <w:jc w:val="center"/>
      <w:rPr>
        <w:rFonts w:asciiTheme="minorHAnsi" w:hAnsiTheme="minorHAnsi" w:cstheme="minorHAnsi"/>
        <w:sz w:val="22"/>
        <w:szCs w:val="22"/>
      </w:rPr>
    </w:pPr>
    <w:r w:rsidRPr="008837C0">
      <w:rPr>
        <w:rFonts w:asciiTheme="minorHAnsi" w:hAnsiTheme="minorHAnsi" w:cstheme="minorHAnsi"/>
        <w:sz w:val="22"/>
        <w:szCs w:val="22"/>
      </w:rPr>
      <w:fldChar w:fldCharType="begin"/>
    </w:r>
    <w:r w:rsidRPr="008837C0">
      <w:rPr>
        <w:rFonts w:asciiTheme="minorHAnsi" w:hAnsiTheme="minorHAnsi" w:cstheme="minorHAnsi"/>
        <w:sz w:val="22"/>
        <w:szCs w:val="22"/>
      </w:rPr>
      <w:instrText>PAGE   \* MERGEFORMAT</w:instrText>
    </w:r>
    <w:r w:rsidRPr="008837C0">
      <w:rPr>
        <w:rFonts w:asciiTheme="minorHAnsi" w:hAnsiTheme="minorHAnsi" w:cstheme="minorHAnsi"/>
        <w:sz w:val="22"/>
        <w:szCs w:val="22"/>
      </w:rPr>
      <w:fldChar w:fldCharType="separate"/>
    </w:r>
    <w:r>
      <w:rPr>
        <w:rFonts w:asciiTheme="minorHAnsi" w:hAnsiTheme="minorHAnsi" w:cstheme="minorHAnsi"/>
        <w:noProof/>
        <w:sz w:val="22"/>
        <w:szCs w:val="22"/>
      </w:rPr>
      <w:t>90</w:t>
    </w:r>
    <w:r w:rsidRPr="008837C0">
      <w:rPr>
        <w:rFonts w:asciiTheme="minorHAnsi" w:hAnsiTheme="minorHAnsi" w:cstheme="minorHAnsi"/>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4402D" w14:textId="77777777" w:rsidR="008837C0" w:rsidRPr="00964A03" w:rsidRDefault="008837C0" w:rsidP="008837C0">
    <w:pPr>
      <w:pBdr>
        <w:top w:val="nil"/>
        <w:left w:val="nil"/>
        <w:bottom w:val="nil"/>
        <w:right w:val="nil"/>
        <w:between w:val="nil"/>
      </w:pBdr>
      <w:tabs>
        <w:tab w:val="center" w:pos="4252"/>
        <w:tab w:val="right" w:pos="8504"/>
      </w:tabs>
      <w:spacing w:line="240" w:lineRule="auto"/>
      <w:rPr>
        <w:rFonts w:ascii="Arial" w:eastAsia="Arial" w:hAnsi="Arial"/>
        <w:color w:val="000000"/>
        <w:sz w:val="22"/>
        <w:szCs w:val="22"/>
      </w:rPr>
    </w:pPr>
    <w:r w:rsidRPr="00964A03">
      <w:rPr>
        <w:noProof/>
        <w:sz w:val="22"/>
        <w:szCs w:val="22"/>
      </w:rPr>
      <w:drawing>
        <wp:anchor distT="0" distB="0" distL="0" distR="0" simplePos="0" relativeHeight="251664384" behindDoc="1" locked="0" layoutInCell="1" allowOverlap="1" wp14:anchorId="43104328" wp14:editId="61ED26AD">
          <wp:simplePos x="0" y="0"/>
          <wp:positionH relativeFrom="column">
            <wp:posOffset>-758825</wp:posOffset>
          </wp:positionH>
          <wp:positionV relativeFrom="paragraph">
            <wp:posOffset>179070</wp:posOffset>
          </wp:positionV>
          <wp:extent cx="676275" cy="238125"/>
          <wp:effectExtent l="0" t="0" r="9525" b="9525"/>
          <wp:wrapNone/>
          <wp:docPr id="4" name="Imagem 4"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EE380" w14:textId="77777777"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Revista Brasileira de História do Direito | e-ISSN: 2526-009X| Encontro Virtual | </w:t>
    </w:r>
  </w:p>
  <w:p w14:paraId="475A8795" w14:textId="407FB6E5"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v. 9 | n. 1 | p. </w:t>
    </w:r>
    <w:r>
      <w:rPr>
        <w:rFonts w:asciiTheme="minorHAnsi" w:hAnsiTheme="minorHAnsi" w:cstheme="minorHAnsi"/>
        <w:b/>
        <w:color w:val="000000"/>
        <w:sz w:val="22"/>
        <w:szCs w:val="22"/>
      </w:rPr>
      <w:t>70</w:t>
    </w:r>
    <w:r w:rsidRPr="008837C0">
      <w:rPr>
        <w:rFonts w:asciiTheme="minorHAnsi" w:hAnsiTheme="minorHAnsi" w:cstheme="minorHAnsi"/>
        <w:b/>
        <w:color w:val="000000"/>
        <w:sz w:val="22"/>
        <w:szCs w:val="22"/>
      </w:rPr>
      <w:t xml:space="preserve"> – </w:t>
    </w:r>
    <w:r>
      <w:rPr>
        <w:rFonts w:asciiTheme="minorHAnsi" w:hAnsiTheme="minorHAnsi" w:cstheme="minorHAnsi"/>
        <w:b/>
        <w:color w:val="000000"/>
        <w:sz w:val="22"/>
        <w:szCs w:val="22"/>
      </w:rPr>
      <w:t>90</w:t>
    </w:r>
    <w:r w:rsidRPr="008837C0">
      <w:rPr>
        <w:rFonts w:asciiTheme="minorHAnsi" w:hAnsiTheme="minorHAnsi" w:cstheme="minorHAnsi"/>
        <w:b/>
        <w:color w:val="000000"/>
        <w:sz w:val="22"/>
        <w:szCs w:val="22"/>
      </w:rPr>
      <w:t>| Jan/Jul. 2023.</w:t>
    </w:r>
  </w:p>
  <w:p w14:paraId="41D4C153" w14:textId="42F7BDB4" w:rsidR="008837C0" w:rsidRPr="008837C0" w:rsidRDefault="008837C0" w:rsidP="008837C0">
    <w:pPr>
      <w:pStyle w:val="Rodap"/>
      <w:jc w:val="center"/>
      <w:rPr>
        <w:rFonts w:asciiTheme="minorHAnsi" w:hAnsiTheme="minorHAnsi" w:cstheme="minorHAnsi"/>
        <w:sz w:val="22"/>
        <w:szCs w:val="22"/>
      </w:rPr>
    </w:pPr>
    <w:r w:rsidRPr="008837C0">
      <w:rPr>
        <w:rFonts w:asciiTheme="minorHAnsi" w:hAnsiTheme="minorHAnsi" w:cstheme="minorHAnsi"/>
        <w:sz w:val="22"/>
        <w:szCs w:val="22"/>
      </w:rPr>
      <w:fldChar w:fldCharType="begin"/>
    </w:r>
    <w:r w:rsidRPr="008837C0">
      <w:rPr>
        <w:rFonts w:asciiTheme="minorHAnsi" w:hAnsiTheme="minorHAnsi" w:cstheme="minorHAnsi"/>
        <w:sz w:val="22"/>
        <w:szCs w:val="22"/>
      </w:rPr>
      <w:instrText>PAGE   \* MERGEFORMAT</w:instrText>
    </w:r>
    <w:r w:rsidRPr="008837C0">
      <w:rPr>
        <w:rFonts w:asciiTheme="minorHAnsi" w:hAnsiTheme="minorHAnsi" w:cstheme="minorHAnsi"/>
        <w:sz w:val="22"/>
        <w:szCs w:val="22"/>
      </w:rPr>
      <w:fldChar w:fldCharType="separate"/>
    </w:r>
    <w:r>
      <w:rPr>
        <w:rFonts w:asciiTheme="minorHAnsi" w:hAnsiTheme="minorHAnsi" w:cstheme="minorHAnsi"/>
        <w:noProof/>
        <w:sz w:val="22"/>
        <w:szCs w:val="22"/>
      </w:rPr>
      <w:t>89</w:t>
    </w:r>
    <w:r w:rsidRPr="008837C0">
      <w:rP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62D2" w14:textId="4D742C78" w:rsidR="008837C0" w:rsidRPr="00964A03" w:rsidRDefault="008837C0" w:rsidP="008837C0">
    <w:pPr>
      <w:pBdr>
        <w:top w:val="nil"/>
        <w:left w:val="nil"/>
        <w:bottom w:val="nil"/>
        <w:right w:val="nil"/>
        <w:between w:val="nil"/>
      </w:pBdr>
      <w:tabs>
        <w:tab w:val="center" w:pos="4252"/>
        <w:tab w:val="right" w:pos="8504"/>
      </w:tabs>
      <w:spacing w:line="240" w:lineRule="auto"/>
      <w:rPr>
        <w:rFonts w:ascii="Arial" w:eastAsia="Arial" w:hAnsi="Arial"/>
        <w:color w:val="000000"/>
        <w:sz w:val="22"/>
        <w:szCs w:val="22"/>
      </w:rPr>
    </w:pPr>
    <w:r w:rsidRPr="00964A03">
      <w:rPr>
        <w:noProof/>
        <w:sz w:val="22"/>
        <w:szCs w:val="22"/>
      </w:rPr>
      <w:drawing>
        <wp:anchor distT="0" distB="0" distL="0" distR="0" simplePos="0" relativeHeight="251662336" behindDoc="1" locked="0" layoutInCell="1" allowOverlap="1" wp14:anchorId="404F8A09" wp14:editId="31FCE1EE">
          <wp:simplePos x="0" y="0"/>
          <wp:positionH relativeFrom="column">
            <wp:posOffset>-758825</wp:posOffset>
          </wp:positionH>
          <wp:positionV relativeFrom="paragraph">
            <wp:posOffset>179070</wp:posOffset>
          </wp:positionV>
          <wp:extent cx="676275" cy="238125"/>
          <wp:effectExtent l="0" t="0" r="9525" b="9525"/>
          <wp:wrapNone/>
          <wp:docPr id="2" name="Imagem 2"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EED2E" w14:textId="77777777"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Revista Brasileira de História do Direito | e-ISSN: 2526-009X| Encontro Virtual | </w:t>
    </w:r>
  </w:p>
  <w:p w14:paraId="354DBDDA" w14:textId="1985E1F5" w:rsidR="008837C0" w:rsidRPr="008837C0" w:rsidRDefault="008837C0" w:rsidP="008837C0">
    <w:pPr>
      <w:pBdr>
        <w:top w:val="single" w:sz="4" w:space="1" w:color="000000"/>
        <w:left w:val="nil"/>
        <w:bottom w:val="nil"/>
        <w:right w:val="nil"/>
        <w:between w:val="nil"/>
      </w:pBdr>
      <w:tabs>
        <w:tab w:val="center" w:pos="4252"/>
        <w:tab w:val="right" w:pos="8504"/>
      </w:tabs>
      <w:spacing w:line="240" w:lineRule="auto"/>
      <w:jc w:val="center"/>
      <w:rPr>
        <w:rFonts w:asciiTheme="minorHAnsi" w:hAnsiTheme="minorHAnsi" w:cstheme="minorHAnsi"/>
        <w:b/>
        <w:color w:val="000000"/>
        <w:sz w:val="22"/>
        <w:szCs w:val="22"/>
      </w:rPr>
    </w:pPr>
    <w:r w:rsidRPr="008837C0">
      <w:rPr>
        <w:rFonts w:asciiTheme="minorHAnsi" w:hAnsiTheme="minorHAnsi" w:cstheme="minorHAnsi"/>
        <w:b/>
        <w:color w:val="000000"/>
        <w:sz w:val="22"/>
        <w:szCs w:val="22"/>
      </w:rPr>
      <w:t xml:space="preserve">v. 9 | n. 1 | p. </w:t>
    </w:r>
    <w:r>
      <w:rPr>
        <w:rFonts w:asciiTheme="minorHAnsi" w:hAnsiTheme="minorHAnsi" w:cstheme="minorHAnsi"/>
        <w:b/>
        <w:color w:val="000000"/>
        <w:sz w:val="22"/>
        <w:szCs w:val="22"/>
      </w:rPr>
      <w:t>70</w:t>
    </w:r>
    <w:r w:rsidRPr="008837C0">
      <w:rPr>
        <w:rFonts w:asciiTheme="minorHAnsi" w:hAnsiTheme="minorHAnsi" w:cstheme="minorHAnsi"/>
        <w:b/>
        <w:color w:val="000000"/>
        <w:sz w:val="22"/>
        <w:szCs w:val="22"/>
      </w:rPr>
      <w:t xml:space="preserve"> – </w:t>
    </w:r>
    <w:r>
      <w:rPr>
        <w:rFonts w:asciiTheme="minorHAnsi" w:hAnsiTheme="minorHAnsi" w:cstheme="minorHAnsi"/>
        <w:b/>
        <w:color w:val="000000"/>
        <w:sz w:val="22"/>
        <w:szCs w:val="22"/>
      </w:rPr>
      <w:t>90</w:t>
    </w:r>
    <w:bookmarkStart w:id="0" w:name="_GoBack"/>
    <w:bookmarkEnd w:id="0"/>
    <w:r w:rsidRPr="008837C0">
      <w:rPr>
        <w:rFonts w:asciiTheme="minorHAnsi" w:hAnsiTheme="minorHAnsi" w:cstheme="minorHAnsi"/>
        <w:b/>
        <w:color w:val="000000"/>
        <w:sz w:val="22"/>
        <w:szCs w:val="22"/>
      </w:rPr>
      <w:t>| Jan/Jul. 2023.</w:t>
    </w:r>
  </w:p>
  <w:p w14:paraId="5DB26C3D" w14:textId="5C9C4DA7" w:rsidR="008837C0" w:rsidRPr="008837C0" w:rsidRDefault="008837C0" w:rsidP="008837C0">
    <w:pPr>
      <w:pStyle w:val="Rodap"/>
      <w:jc w:val="center"/>
      <w:rPr>
        <w:rFonts w:asciiTheme="minorHAnsi" w:hAnsiTheme="minorHAnsi" w:cstheme="minorHAnsi"/>
        <w:sz w:val="22"/>
        <w:szCs w:val="22"/>
      </w:rPr>
    </w:pPr>
    <w:r w:rsidRPr="008837C0">
      <w:rPr>
        <w:rFonts w:asciiTheme="minorHAnsi" w:hAnsiTheme="minorHAnsi" w:cstheme="minorHAnsi"/>
        <w:sz w:val="22"/>
        <w:szCs w:val="22"/>
      </w:rPr>
      <w:fldChar w:fldCharType="begin"/>
    </w:r>
    <w:r w:rsidRPr="008837C0">
      <w:rPr>
        <w:rFonts w:asciiTheme="minorHAnsi" w:hAnsiTheme="minorHAnsi" w:cstheme="minorHAnsi"/>
        <w:sz w:val="22"/>
        <w:szCs w:val="22"/>
      </w:rPr>
      <w:instrText>PAGE   \* MERGEFORMAT</w:instrText>
    </w:r>
    <w:r w:rsidRPr="008837C0">
      <w:rPr>
        <w:rFonts w:asciiTheme="minorHAnsi" w:hAnsiTheme="minorHAnsi" w:cstheme="minorHAnsi"/>
        <w:sz w:val="22"/>
        <w:szCs w:val="22"/>
      </w:rPr>
      <w:fldChar w:fldCharType="separate"/>
    </w:r>
    <w:r>
      <w:rPr>
        <w:rFonts w:asciiTheme="minorHAnsi" w:hAnsiTheme="minorHAnsi" w:cstheme="minorHAnsi"/>
        <w:noProof/>
        <w:sz w:val="22"/>
        <w:szCs w:val="22"/>
      </w:rPr>
      <w:t>70</w:t>
    </w:r>
    <w:r w:rsidRPr="008837C0">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AE8BE" w14:textId="77777777" w:rsidR="00DE70B3" w:rsidRDefault="00DE70B3" w:rsidP="009F6341">
      <w:pPr>
        <w:spacing w:line="240" w:lineRule="auto"/>
      </w:pPr>
      <w:r>
        <w:separator/>
      </w:r>
    </w:p>
  </w:footnote>
  <w:footnote w:type="continuationSeparator" w:id="0">
    <w:p w14:paraId="74F85929" w14:textId="77777777" w:rsidR="00DE70B3" w:rsidRDefault="00DE70B3" w:rsidP="009F6341">
      <w:pPr>
        <w:spacing w:line="240" w:lineRule="auto"/>
      </w:pPr>
      <w:r>
        <w:continuationSeparator/>
      </w:r>
    </w:p>
  </w:footnote>
  <w:footnote w:id="1">
    <w:p w14:paraId="014F0D57" w14:textId="5045967F" w:rsidR="00A91DCE" w:rsidRPr="00512058" w:rsidRDefault="00A91DCE"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00415A0B" w:rsidRPr="00415A0B">
        <w:rPr>
          <w:rFonts w:ascii="Times New Roman" w:hAnsi="Times New Roman" w:cs="Times New Roman"/>
        </w:rPr>
        <w:t xml:space="preserve">Mestranda na linha de Direito Internacional no Programa de Pós-Graduação Stricto Sensu da Universidade Estadual do Rio de Janeiro (UERJ). Currículo Lattes disponível em: </w:t>
      </w:r>
      <w:hyperlink r:id="rId1" w:history="1">
        <w:r w:rsidR="00415A0B" w:rsidRPr="001646BD">
          <w:rPr>
            <w:rStyle w:val="Hyperlink"/>
            <w:rFonts w:ascii="Times New Roman" w:hAnsi="Times New Roman" w:cs="Times New Roman"/>
          </w:rPr>
          <w:t>http://lattes.cnpq.br/7693233947900833</w:t>
        </w:r>
      </w:hyperlink>
      <w:r w:rsidR="00415A0B" w:rsidRPr="00415A0B">
        <w:rPr>
          <w:rFonts w:ascii="Times New Roman" w:hAnsi="Times New Roman" w:cs="Times New Roman"/>
        </w:rPr>
        <w:t>.</w:t>
      </w:r>
      <w:r w:rsidR="00415A0B">
        <w:rPr>
          <w:rFonts w:ascii="Times New Roman" w:hAnsi="Times New Roman" w:cs="Times New Roman"/>
        </w:rPr>
        <w:t xml:space="preserve"> </w:t>
      </w:r>
      <w:r w:rsidR="00415A0B" w:rsidRPr="00415A0B">
        <w:rPr>
          <w:rFonts w:ascii="Times New Roman" w:hAnsi="Times New Roman" w:cs="Times New Roman"/>
        </w:rPr>
        <w:t xml:space="preserve">E-mail de contato: </w:t>
      </w:r>
      <w:hyperlink r:id="rId2" w:history="1">
        <w:r w:rsidR="00415A0B" w:rsidRPr="001646BD">
          <w:rPr>
            <w:rStyle w:val="Hyperlink"/>
            <w:rFonts w:ascii="Times New Roman" w:hAnsi="Times New Roman" w:cs="Times New Roman"/>
          </w:rPr>
          <w:t>mari.gouveia@hotmail.com</w:t>
        </w:r>
      </w:hyperlink>
      <w:r w:rsidR="00415A0B" w:rsidRPr="00415A0B">
        <w:rPr>
          <w:rFonts w:ascii="Times New Roman" w:hAnsi="Times New Roman" w:cs="Times New Roman"/>
        </w:rPr>
        <w:t xml:space="preserve">.  </w:t>
      </w:r>
      <w:r w:rsidR="00415A0B">
        <w:rPr>
          <w:rFonts w:ascii="Times New Roman" w:hAnsi="Times New Roman" w:cs="Times New Roman"/>
        </w:rPr>
        <w:t xml:space="preserve"> </w:t>
      </w:r>
      <w:r w:rsidRPr="00512058">
        <w:rPr>
          <w:rFonts w:ascii="Times New Roman" w:hAnsi="Times New Roman" w:cs="Times New Roman"/>
        </w:rPr>
        <w:t xml:space="preserve"> </w:t>
      </w:r>
    </w:p>
  </w:footnote>
  <w:footnote w:id="2">
    <w:p w14:paraId="5311E900" w14:textId="54705486" w:rsidR="00F76225" w:rsidRPr="00512058" w:rsidRDefault="00F7622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00664015" w:rsidRPr="00512058">
        <w:rPr>
          <w:rFonts w:ascii="Times New Roman" w:hAnsi="Times New Roman" w:cs="Times New Roman"/>
        </w:rPr>
        <w:t xml:space="preserve"> BBC News. </w:t>
      </w:r>
      <w:r w:rsidR="008D2C37" w:rsidRPr="00512058">
        <w:rPr>
          <w:rFonts w:ascii="Times New Roman" w:hAnsi="Times New Roman" w:cs="Times New Roman"/>
          <w:lang w:val="en-US"/>
        </w:rPr>
        <w:t xml:space="preserve">Christian persecution ‘at near genocide levels’. </w:t>
      </w:r>
      <w:r w:rsidR="008D2C37" w:rsidRPr="00512058">
        <w:rPr>
          <w:rFonts w:ascii="Times New Roman" w:hAnsi="Times New Roman" w:cs="Times New Roman"/>
          <w:b/>
          <w:bCs/>
        </w:rPr>
        <w:t>BBC News</w:t>
      </w:r>
      <w:r w:rsidR="008D2C37" w:rsidRPr="00512058">
        <w:rPr>
          <w:rFonts w:ascii="Times New Roman" w:hAnsi="Times New Roman" w:cs="Times New Roman"/>
        </w:rPr>
        <w:t>, mai 2019. Disponível em:</w:t>
      </w:r>
      <w:r w:rsidRPr="00512058">
        <w:rPr>
          <w:rFonts w:ascii="Times New Roman" w:hAnsi="Times New Roman" w:cs="Times New Roman"/>
        </w:rPr>
        <w:t xml:space="preserve"> </w:t>
      </w:r>
      <w:hyperlink r:id="rId3" w:history="1">
        <w:r w:rsidRPr="00512058">
          <w:rPr>
            <w:rStyle w:val="Hyperlink"/>
            <w:rFonts w:ascii="Times New Roman" w:hAnsi="Times New Roman" w:cs="Times New Roman"/>
          </w:rPr>
          <w:t>https://www.bbc.com/news/uk-48146305</w:t>
        </w:r>
      </w:hyperlink>
      <w:r w:rsidR="00B21F48" w:rsidRPr="00512058">
        <w:rPr>
          <w:rFonts w:ascii="Times New Roman" w:hAnsi="Times New Roman" w:cs="Times New Roman"/>
        </w:rPr>
        <w:t>.</w:t>
      </w:r>
    </w:p>
  </w:footnote>
  <w:footnote w:id="3">
    <w:p w14:paraId="656066E5" w14:textId="517BE456" w:rsidR="00B949C9" w:rsidRPr="00512058" w:rsidRDefault="00B949C9"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F1604D" w:rsidRPr="00512058">
        <w:rPr>
          <w:rFonts w:ascii="Times New Roman" w:hAnsi="Times New Roman" w:cs="Times New Roman"/>
          <w:lang w:val="en-US"/>
        </w:rPr>
        <w:t xml:space="preserve">UNITED NATIONS HUMAN RIGHTS COUNCIL (UNHRC). “They came to destroy”: ISIS Crimes Against the Yazidis. </w:t>
      </w:r>
      <w:r w:rsidR="00F1604D" w:rsidRPr="00512058">
        <w:rPr>
          <w:rFonts w:ascii="Times New Roman" w:hAnsi="Times New Roman" w:cs="Times New Roman"/>
          <w:b/>
          <w:bCs/>
        </w:rPr>
        <w:t>A/HRC/32/CRP.2</w:t>
      </w:r>
      <w:r w:rsidR="00F1604D" w:rsidRPr="00512058">
        <w:rPr>
          <w:rFonts w:ascii="Times New Roman" w:hAnsi="Times New Roman" w:cs="Times New Roman"/>
        </w:rPr>
        <w:t xml:space="preserve">, 15 jun. 2016. Disponível em: </w:t>
      </w:r>
      <w:hyperlink r:id="rId4" w:history="1">
        <w:r w:rsidR="00F1604D" w:rsidRPr="00512058">
          <w:rPr>
            <w:rStyle w:val="Hyperlink"/>
            <w:rFonts w:ascii="Times New Roman" w:hAnsi="Times New Roman" w:cs="Times New Roman"/>
          </w:rPr>
          <w:t>https://digitallibrary.un.org/record/843515?ln=en</w:t>
        </w:r>
      </w:hyperlink>
      <w:r w:rsidR="00B21F48" w:rsidRPr="00512058">
        <w:rPr>
          <w:rFonts w:ascii="Times New Roman" w:hAnsi="Times New Roman" w:cs="Times New Roman"/>
        </w:rPr>
        <w:t>.</w:t>
      </w:r>
    </w:p>
  </w:footnote>
  <w:footnote w:id="4">
    <w:p w14:paraId="1805E7B6" w14:textId="7EDDEB5F" w:rsidR="006863F4" w:rsidRPr="00512058" w:rsidRDefault="006863F4"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5D547A" w:rsidRPr="00512058">
        <w:rPr>
          <w:rFonts w:ascii="Times New Roman" w:hAnsi="Times New Roman" w:cs="Times New Roman"/>
          <w:lang w:val="en-US"/>
        </w:rPr>
        <w:t xml:space="preserve">US Department of States. Genocide, Crimes Against Humanity and Ethnic Cleansing of Rohingya in Burma. </w:t>
      </w:r>
      <w:r w:rsidR="005D547A" w:rsidRPr="00512058">
        <w:rPr>
          <w:rFonts w:ascii="Times New Roman" w:hAnsi="Times New Roman" w:cs="Times New Roman"/>
          <w:b/>
          <w:bCs/>
          <w:lang w:val="en-US"/>
        </w:rPr>
        <w:t>US Department of States</w:t>
      </w:r>
      <w:r w:rsidR="001F0DA6" w:rsidRPr="00512058">
        <w:rPr>
          <w:rFonts w:ascii="Times New Roman" w:hAnsi="Times New Roman" w:cs="Times New Roman"/>
          <w:lang w:val="en-US"/>
        </w:rPr>
        <w:t xml:space="preserve">. Disponível em: </w:t>
      </w:r>
      <w:hyperlink r:id="rId5" w:history="1">
        <w:r w:rsidR="001F0DA6" w:rsidRPr="00512058">
          <w:rPr>
            <w:rStyle w:val="Hyperlink"/>
            <w:rFonts w:ascii="Times New Roman" w:hAnsi="Times New Roman" w:cs="Times New Roman"/>
            <w:lang w:val="en-US"/>
          </w:rPr>
          <w:t>https://www.state.gov/burma-genocide/</w:t>
        </w:r>
      </w:hyperlink>
      <w:r w:rsidR="00767658" w:rsidRPr="00512058">
        <w:rPr>
          <w:rFonts w:ascii="Times New Roman" w:hAnsi="Times New Roman" w:cs="Times New Roman"/>
          <w:lang w:val="en-US"/>
        </w:rPr>
        <w:t xml:space="preserve"> </w:t>
      </w:r>
    </w:p>
  </w:footnote>
  <w:footnote w:id="5">
    <w:p w14:paraId="59255AEE" w14:textId="72A2253F" w:rsidR="00A62D3B" w:rsidRPr="00512058" w:rsidRDefault="00A62D3B"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8C2E64" w:rsidRPr="00512058">
        <w:rPr>
          <w:rFonts w:ascii="Times New Roman" w:hAnsi="Times New Roman" w:cs="Times New Roman"/>
          <w:lang w:val="en-US"/>
        </w:rPr>
        <w:t xml:space="preserve">MAIZLAND, Lindsay. </w:t>
      </w:r>
      <w:r w:rsidR="00E535A7" w:rsidRPr="00512058">
        <w:rPr>
          <w:rFonts w:ascii="Times New Roman" w:hAnsi="Times New Roman" w:cs="Times New Roman"/>
          <w:lang w:val="en-US"/>
        </w:rPr>
        <w:t xml:space="preserve">China’s Repression of Uyghurs in Xinjiang. </w:t>
      </w:r>
      <w:r w:rsidR="00E535A7" w:rsidRPr="00512058">
        <w:rPr>
          <w:rFonts w:ascii="Times New Roman" w:hAnsi="Times New Roman" w:cs="Times New Roman"/>
          <w:b/>
          <w:bCs/>
          <w:lang w:val="en-US"/>
        </w:rPr>
        <w:t>Council on Foreign Relations</w:t>
      </w:r>
      <w:r w:rsidR="00B21F48" w:rsidRPr="00512058">
        <w:rPr>
          <w:rFonts w:ascii="Times New Roman" w:hAnsi="Times New Roman" w:cs="Times New Roman"/>
          <w:lang w:val="en-US"/>
        </w:rPr>
        <w:t xml:space="preserve">, set 2022. </w:t>
      </w:r>
      <w:r w:rsidR="00B21F48" w:rsidRPr="00512058">
        <w:rPr>
          <w:rFonts w:ascii="Times New Roman" w:hAnsi="Times New Roman" w:cs="Times New Roman"/>
        </w:rPr>
        <w:t xml:space="preserve">Disponível em: </w:t>
      </w:r>
      <w:hyperlink r:id="rId6" w:history="1">
        <w:r w:rsidR="008C2E64" w:rsidRPr="00512058">
          <w:rPr>
            <w:rStyle w:val="Hyperlink"/>
            <w:rFonts w:ascii="Times New Roman" w:hAnsi="Times New Roman" w:cs="Times New Roman"/>
          </w:rPr>
          <w:t>https://www.cfr.org/backgrounder/china-xinjiang-uyghurs-muslims-repression-genocide-human-rights</w:t>
        </w:r>
      </w:hyperlink>
      <w:r w:rsidR="00B21F48" w:rsidRPr="00512058">
        <w:rPr>
          <w:rFonts w:ascii="Times New Roman" w:hAnsi="Times New Roman" w:cs="Times New Roman"/>
        </w:rPr>
        <w:t>.</w:t>
      </w:r>
      <w:r w:rsidRPr="00512058">
        <w:rPr>
          <w:rFonts w:ascii="Times New Roman" w:hAnsi="Times New Roman" w:cs="Times New Roman"/>
        </w:rPr>
        <w:t xml:space="preserve"> </w:t>
      </w:r>
    </w:p>
  </w:footnote>
  <w:footnote w:id="6">
    <w:p w14:paraId="2E22EA2E" w14:textId="5D1CB6A3" w:rsidR="00EC42DC" w:rsidRPr="00512058" w:rsidRDefault="00EC42DC"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w:t>
      </w:r>
      <w:r w:rsidR="00986CEE" w:rsidRPr="00512058">
        <w:rPr>
          <w:rFonts w:ascii="Times New Roman" w:hAnsi="Times New Roman" w:cs="Times New Roman"/>
          <w:lang w:val="en-US"/>
        </w:rPr>
        <w:t>ALTER</w:t>
      </w:r>
      <w:r w:rsidRPr="00512058">
        <w:rPr>
          <w:rFonts w:ascii="Times New Roman" w:hAnsi="Times New Roman" w:cs="Times New Roman"/>
          <w:lang w:val="en-US"/>
        </w:rPr>
        <w:t>,</w:t>
      </w:r>
      <w:r w:rsidR="006B05F2" w:rsidRPr="00512058">
        <w:rPr>
          <w:rFonts w:ascii="Times New Roman" w:hAnsi="Times New Roman" w:cs="Times New Roman"/>
          <w:lang w:val="en-US"/>
        </w:rPr>
        <w:t xml:space="preserve"> </w:t>
      </w:r>
      <w:r w:rsidR="00986CEE" w:rsidRPr="00512058">
        <w:rPr>
          <w:rFonts w:ascii="Times New Roman" w:hAnsi="Times New Roman" w:cs="Times New Roman"/>
          <w:lang w:val="en-US"/>
        </w:rPr>
        <w:t>Christian.</w:t>
      </w:r>
      <w:r w:rsidR="006B05F2" w:rsidRPr="00512058">
        <w:rPr>
          <w:rFonts w:ascii="Times New Roman" w:hAnsi="Times New Roman" w:cs="Times New Roman"/>
          <w:lang w:val="en-US"/>
        </w:rPr>
        <w:t xml:space="preserve"> Religion or Belief, Freedom of, International Protection. </w:t>
      </w:r>
      <w:r w:rsidR="006B05F2" w:rsidRPr="00512058">
        <w:rPr>
          <w:rFonts w:ascii="Times New Roman" w:hAnsi="Times New Roman" w:cs="Times New Roman"/>
          <w:b/>
          <w:bCs/>
          <w:lang w:val="en-US"/>
        </w:rPr>
        <w:t>Max Planck Encyclopedia of Public International Law</w:t>
      </w:r>
      <w:r w:rsidR="006B05F2" w:rsidRPr="00512058">
        <w:rPr>
          <w:rFonts w:ascii="Times New Roman" w:hAnsi="Times New Roman" w:cs="Times New Roman"/>
          <w:lang w:val="en-US"/>
        </w:rPr>
        <w:t xml:space="preserve">, jan 2008, </w:t>
      </w:r>
      <w:r w:rsidRPr="00512058">
        <w:rPr>
          <w:rFonts w:ascii="Times New Roman" w:hAnsi="Times New Roman" w:cs="Times New Roman"/>
          <w:lang w:val="en-US"/>
        </w:rPr>
        <w:t xml:space="preserve">para. 1. </w:t>
      </w:r>
    </w:p>
  </w:footnote>
  <w:footnote w:id="7">
    <w:p w14:paraId="56BDCDAA" w14:textId="3A040F8D" w:rsidR="00C721AB" w:rsidRPr="00512058" w:rsidRDefault="00C721AB"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9414B9" w:rsidRPr="00512058">
        <w:rPr>
          <w:rFonts w:ascii="Times New Roman" w:hAnsi="Times New Roman" w:cs="Times New Roman"/>
          <w:lang w:val="en-US"/>
        </w:rPr>
        <w:t xml:space="preserve">IRVING-STONEBRAKER, </w:t>
      </w:r>
      <w:r w:rsidRPr="00512058">
        <w:rPr>
          <w:rFonts w:ascii="Times New Roman" w:hAnsi="Times New Roman" w:cs="Times New Roman"/>
          <w:lang w:val="en-US"/>
        </w:rPr>
        <w:t>Sarah</w:t>
      </w:r>
      <w:r w:rsidR="009414B9" w:rsidRPr="00512058">
        <w:rPr>
          <w:rFonts w:ascii="Times New Roman" w:hAnsi="Times New Roman" w:cs="Times New Roman"/>
          <w:lang w:val="en-US"/>
        </w:rPr>
        <w:t>. The Forgotten History of Religious Liberty</w:t>
      </w:r>
      <w:r w:rsidR="00345C60" w:rsidRPr="00512058">
        <w:rPr>
          <w:rFonts w:ascii="Times New Roman" w:hAnsi="Times New Roman" w:cs="Times New Roman"/>
          <w:lang w:val="en-US"/>
        </w:rPr>
        <w:t>:</w:t>
      </w:r>
      <w:r w:rsidR="00C860D7" w:rsidRPr="00512058">
        <w:rPr>
          <w:rFonts w:ascii="Times New Roman" w:hAnsi="Times New Roman" w:cs="Times New Roman"/>
          <w:lang w:val="en-US"/>
        </w:rPr>
        <w:t xml:space="preserve"> </w:t>
      </w:r>
      <w:r w:rsidR="009414B9" w:rsidRPr="00512058">
        <w:rPr>
          <w:rFonts w:ascii="Times New Roman" w:hAnsi="Times New Roman" w:cs="Times New Roman"/>
          <w:lang w:val="en-US"/>
        </w:rPr>
        <w:t>Richard Johnson</w:t>
      </w:r>
      <w:r w:rsidR="00C860D7" w:rsidRPr="00512058">
        <w:rPr>
          <w:rFonts w:ascii="Times New Roman" w:hAnsi="Times New Roman" w:cs="Times New Roman"/>
          <w:lang w:val="en-US"/>
        </w:rPr>
        <w:t xml:space="preserve"> </w:t>
      </w:r>
      <w:r w:rsidR="009414B9" w:rsidRPr="00512058">
        <w:rPr>
          <w:rFonts w:ascii="Times New Roman" w:hAnsi="Times New Roman" w:cs="Times New Roman"/>
          <w:lang w:val="en-US"/>
        </w:rPr>
        <w:t>Lecture</w:t>
      </w:r>
      <w:r w:rsidR="00C860D7" w:rsidRPr="00512058">
        <w:rPr>
          <w:rFonts w:ascii="Times New Roman" w:hAnsi="Times New Roman" w:cs="Times New Roman"/>
          <w:lang w:val="en-US"/>
        </w:rPr>
        <w:t xml:space="preserve"> 2020. </w:t>
      </w:r>
      <w:r w:rsidR="00C860D7" w:rsidRPr="00512058">
        <w:rPr>
          <w:rFonts w:ascii="Times New Roman" w:hAnsi="Times New Roman" w:cs="Times New Roman"/>
          <w:b/>
          <w:bCs/>
          <w:lang w:val="en-US"/>
        </w:rPr>
        <w:t>Journal of Religious History</w:t>
      </w:r>
      <w:r w:rsidR="00C860D7" w:rsidRPr="00512058">
        <w:rPr>
          <w:rFonts w:ascii="Times New Roman" w:hAnsi="Times New Roman" w:cs="Times New Roman"/>
          <w:lang w:val="en-US"/>
        </w:rPr>
        <w:t>, 2021,</w:t>
      </w:r>
      <w:r w:rsidR="00B07A81" w:rsidRPr="00512058">
        <w:rPr>
          <w:rFonts w:ascii="Times New Roman" w:hAnsi="Times New Roman" w:cs="Times New Roman"/>
          <w:lang w:val="en-US"/>
        </w:rPr>
        <w:t xml:space="preserve"> p. 12, 14.</w:t>
      </w:r>
    </w:p>
  </w:footnote>
  <w:footnote w:id="8">
    <w:p w14:paraId="59BD78DA" w14:textId="53AC4F85" w:rsidR="00C721AB" w:rsidRPr="00512058" w:rsidRDefault="00C721AB"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E3122E" w:rsidRPr="00512058">
        <w:rPr>
          <w:rFonts w:ascii="Times New Roman" w:hAnsi="Times New Roman" w:cs="Times New Roman"/>
          <w:lang w:val="en-US"/>
        </w:rPr>
        <w:t xml:space="preserve">WITTE JR, John. The right to freedom of religion: An historical perspective from the West. </w:t>
      </w:r>
      <w:r w:rsidR="00E3122E" w:rsidRPr="00512058">
        <w:rPr>
          <w:rFonts w:ascii="Times New Roman" w:hAnsi="Times New Roman" w:cs="Times New Roman"/>
          <w:i/>
          <w:iCs/>
          <w:lang w:val="en-US"/>
        </w:rPr>
        <w:t>In</w:t>
      </w:r>
      <w:r w:rsidR="00E3122E" w:rsidRPr="00512058">
        <w:rPr>
          <w:rFonts w:ascii="Times New Roman" w:hAnsi="Times New Roman" w:cs="Times New Roman"/>
          <w:lang w:val="en-US"/>
        </w:rPr>
        <w:t xml:space="preserve">: FERRARI, Silvio; HILL QC, Mark; JAMAL, Arif A.; BOTTONI, Rossella (eds.). </w:t>
      </w:r>
      <w:r w:rsidR="00E3122E" w:rsidRPr="00512058">
        <w:rPr>
          <w:rFonts w:ascii="Times New Roman" w:hAnsi="Times New Roman" w:cs="Times New Roman"/>
          <w:b/>
          <w:bCs/>
          <w:lang w:val="en-US"/>
        </w:rPr>
        <w:t>Routledge Handbook of Freedom of Religion or Belief</w:t>
      </w:r>
      <w:r w:rsidR="00E3122E" w:rsidRPr="00512058">
        <w:rPr>
          <w:rFonts w:ascii="Times New Roman" w:hAnsi="Times New Roman" w:cs="Times New Roman"/>
          <w:lang w:val="en-US"/>
        </w:rPr>
        <w:t xml:space="preserve">. Routledge: London and New York, 2021, </w:t>
      </w:r>
      <w:r w:rsidRPr="00512058">
        <w:rPr>
          <w:rFonts w:ascii="Times New Roman" w:hAnsi="Times New Roman" w:cs="Times New Roman"/>
          <w:lang w:val="en-US"/>
        </w:rPr>
        <w:t>p. 11.</w:t>
      </w:r>
    </w:p>
  </w:footnote>
  <w:footnote w:id="9">
    <w:p w14:paraId="64E56060" w14:textId="2F201E83" w:rsidR="00AA21A2" w:rsidRPr="00512058" w:rsidRDefault="00AA21A2"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E3122E" w:rsidRPr="00512058">
        <w:rPr>
          <w:rFonts w:ascii="Times New Roman" w:hAnsi="Times New Roman" w:cs="Times New Roman"/>
        </w:rPr>
        <w:t>WITTE JR,</w:t>
      </w:r>
      <w:r w:rsidR="00A47C9D" w:rsidRPr="00512058">
        <w:rPr>
          <w:rFonts w:ascii="Times New Roman" w:hAnsi="Times New Roman" w:cs="Times New Roman"/>
        </w:rPr>
        <w:t xml:space="preserve"> 2021,</w:t>
      </w:r>
      <w:r w:rsidR="00E3122E" w:rsidRPr="00512058">
        <w:rPr>
          <w:rFonts w:ascii="Times New Roman" w:hAnsi="Times New Roman" w:cs="Times New Roman"/>
        </w:rPr>
        <w:t xml:space="preserve"> </w:t>
      </w:r>
      <w:r w:rsidR="002076EA" w:rsidRPr="00512058">
        <w:rPr>
          <w:rFonts w:ascii="Times New Roman" w:hAnsi="Times New Roman" w:cs="Times New Roman"/>
        </w:rPr>
        <w:t>p</w:t>
      </w:r>
      <w:r w:rsidR="00E3122E" w:rsidRPr="00512058">
        <w:rPr>
          <w:rFonts w:ascii="Times New Roman" w:hAnsi="Times New Roman" w:cs="Times New Roman"/>
        </w:rPr>
        <w:t>p</w:t>
      </w:r>
      <w:r w:rsidR="002076EA" w:rsidRPr="00512058">
        <w:rPr>
          <w:rFonts w:ascii="Times New Roman" w:hAnsi="Times New Roman" w:cs="Times New Roman"/>
        </w:rPr>
        <w:t>. 11-26.</w:t>
      </w:r>
    </w:p>
  </w:footnote>
  <w:footnote w:id="10">
    <w:p w14:paraId="2FA8F01C" w14:textId="212D9B91" w:rsidR="004D2DF6" w:rsidRPr="00512058" w:rsidRDefault="004D2DF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E64125" w:rsidRPr="00512058">
        <w:rPr>
          <w:rFonts w:ascii="Times New Roman" w:hAnsi="Times New Roman" w:cs="Times New Roman"/>
        </w:rPr>
        <w:t>Referente ao termo “</w:t>
      </w:r>
      <w:r w:rsidR="00E64125" w:rsidRPr="00512058">
        <w:rPr>
          <w:rFonts w:ascii="Times New Roman" w:hAnsi="Times New Roman" w:cs="Times New Roman"/>
          <w:i/>
          <w:iCs/>
        </w:rPr>
        <w:t>r</w:t>
      </w:r>
      <w:r w:rsidRPr="00512058">
        <w:rPr>
          <w:rFonts w:ascii="Times New Roman" w:hAnsi="Times New Roman" w:cs="Times New Roman"/>
          <w:i/>
          <w:iCs/>
        </w:rPr>
        <w:t>eligious establishment</w:t>
      </w:r>
      <w:r w:rsidR="00E64125" w:rsidRPr="00512058">
        <w:rPr>
          <w:rFonts w:ascii="Times New Roman" w:hAnsi="Times New Roman" w:cs="Times New Roman"/>
          <w:i/>
          <w:iCs/>
        </w:rPr>
        <w:t>”</w:t>
      </w:r>
      <w:r w:rsidR="00E64125" w:rsidRPr="00512058">
        <w:rPr>
          <w:rFonts w:ascii="Times New Roman" w:hAnsi="Times New Roman" w:cs="Times New Roman"/>
        </w:rPr>
        <w:t xml:space="preserve"> da literatura em inglês sobre o tema.</w:t>
      </w:r>
    </w:p>
  </w:footnote>
  <w:footnote w:id="11">
    <w:p w14:paraId="2F2D4804" w14:textId="2FCDF3EE" w:rsidR="00F43112" w:rsidRPr="00512058" w:rsidRDefault="00F4311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345C60" w:rsidRPr="00512058">
        <w:rPr>
          <w:rFonts w:ascii="Times New Roman" w:hAnsi="Times New Roman" w:cs="Times New Roman"/>
          <w:lang w:val="en-US"/>
        </w:rPr>
        <w:t>IRVING-STONEBRAKER</w:t>
      </w:r>
      <w:r w:rsidR="00950A0D" w:rsidRPr="00512058">
        <w:rPr>
          <w:rFonts w:ascii="Times New Roman" w:hAnsi="Times New Roman" w:cs="Times New Roman"/>
          <w:lang w:val="en-US"/>
        </w:rPr>
        <w:t>, 2021,</w:t>
      </w:r>
      <w:r w:rsidRPr="00512058">
        <w:rPr>
          <w:rFonts w:ascii="Times New Roman" w:hAnsi="Times New Roman" w:cs="Times New Roman"/>
          <w:lang w:val="en-US"/>
        </w:rPr>
        <w:t xml:space="preserve"> </w:t>
      </w:r>
      <w:r w:rsidR="0021252D" w:rsidRPr="00512058">
        <w:rPr>
          <w:rFonts w:ascii="Times New Roman" w:hAnsi="Times New Roman" w:cs="Times New Roman"/>
          <w:lang w:val="en-US"/>
        </w:rPr>
        <w:t>p. 2.</w:t>
      </w:r>
    </w:p>
  </w:footnote>
  <w:footnote w:id="12">
    <w:p w14:paraId="773087E2" w14:textId="06067191" w:rsidR="00F43112" w:rsidRPr="00512058" w:rsidRDefault="00F4311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w:t>
      </w:r>
      <w:r w:rsidR="003777EC" w:rsidRPr="00512058">
        <w:rPr>
          <w:rFonts w:ascii="Times New Roman" w:hAnsi="Times New Roman" w:cs="Times New Roman"/>
          <w:lang w:val="en-US"/>
        </w:rPr>
        <w:t>ITTE JR</w:t>
      </w:r>
      <w:r w:rsidRPr="00512058">
        <w:rPr>
          <w:rFonts w:ascii="Times New Roman" w:hAnsi="Times New Roman" w:cs="Times New Roman"/>
          <w:lang w:val="en-US"/>
        </w:rPr>
        <w:t>,</w:t>
      </w:r>
      <w:r w:rsidR="00950A0D" w:rsidRPr="00512058">
        <w:rPr>
          <w:rFonts w:ascii="Times New Roman" w:hAnsi="Times New Roman" w:cs="Times New Roman"/>
          <w:lang w:val="en-US"/>
        </w:rPr>
        <w:t xml:space="preserve"> 2021,</w:t>
      </w:r>
      <w:r w:rsidRPr="00512058">
        <w:rPr>
          <w:rFonts w:ascii="Times New Roman" w:hAnsi="Times New Roman" w:cs="Times New Roman"/>
          <w:lang w:val="en-US"/>
        </w:rPr>
        <w:t xml:space="preserve"> p. 11.</w:t>
      </w:r>
    </w:p>
  </w:footnote>
  <w:footnote w:id="13">
    <w:p w14:paraId="0C43C3A5" w14:textId="34F06727" w:rsidR="002558AD" w:rsidRPr="00512058" w:rsidRDefault="002558A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12.</w:t>
      </w:r>
    </w:p>
  </w:footnote>
  <w:footnote w:id="14">
    <w:p w14:paraId="194B2B0A" w14:textId="42FF3A4B" w:rsidR="00483FF2" w:rsidRPr="00512058" w:rsidRDefault="00483FF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345C60" w:rsidRPr="00512058">
        <w:rPr>
          <w:rFonts w:ascii="Times New Roman" w:hAnsi="Times New Roman" w:cs="Times New Roman"/>
          <w:lang w:val="en-US"/>
        </w:rPr>
        <w:t>IRVING-STONEBRAKER</w:t>
      </w:r>
      <w:r w:rsidR="0021252D" w:rsidRPr="00512058">
        <w:rPr>
          <w:rFonts w:ascii="Times New Roman" w:hAnsi="Times New Roman" w:cs="Times New Roman"/>
          <w:lang w:val="en-US"/>
        </w:rPr>
        <w:t>, 2021, p. 4.</w:t>
      </w:r>
    </w:p>
  </w:footnote>
  <w:footnote w:id="15">
    <w:p w14:paraId="3F6C5F71" w14:textId="1B635AAC" w:rsidR="00BB5144" w:rsidRPr="00512058" w:rsidRDefault="00BB5144"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12.</w:t>
      </w:r>
    </w:p>
  </w:footnote>
  <w:footnote w:id="16">
    <w:p w14:paraId="185236F6" w14:textId="734F941D" w:rsidR="005402A8" w:rsidRPr="00512058" w:rsidRDefault="005402A8"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9D0583" w:rsidRPr="00512058">
        <w:rPr>
          <w:rFonts w:ascii="Times New Roman" w:hAnsi="Times New Roman" w:cs="Times New Roman"/>
          <w:lang w:val="en-US"/>
        </w:rPr>
        <w:t>TERTULLIAN.</w:t>
      </w:r>
      <w:r w:rsidR="00115F2E" w:rsidRPr="00512058">
        <w:rPr>
          <w:rFonts w:ascii="Times New Roman" w:hAnsi="Times New Roman" w:cs="Times New Roman"/>
          <w:lang w:val="en-US"/>
        </w:rPr>
        <w:t xml:space="preserve"> To Scapula</w:t>
      </w:r>
      <w:r w:rsidR="001E1503" w:rsidRPr="00512058">
        <w:rPr>
          <w:rFonts w:ascii="Times New Roman" w:hAnsi="Times New Roman" w:cs="Times New Roman"/>
          <w:lang w:val="en-US"/>
        </w:rPr>
        <w:t>.</w:t>
      </w:r>
      <w:r w:rsidR="00115F2E" w:rsidRPr="00512058">
        <w:rPr>
          <w:rFonts w:ascii="Times New Roman" w:hAnsi="Times New Roman" w:cs="Times New Roman"/>
          <w:lang w:val="en-US"/>
        </w:rPr>
        <w:t xml:space="preserve"> </w:t>
      </w:r>
      <w:r w:rsidR="001E1503" w:rsidRPr="00512058">
        <w:rPr>
          <w:rFonts w:ascii="Times New Roman" w:hAnsi="Times New Roman" w:cs="Times New Roman"/>
          <w:i/>
          <w:iCs/>
          <w:lang w:val="en-US"/>
        </w:rPr>
        <w:t>I</w:t>
      </w:r>
      <w:r w:rsidR="00115F2E" w:rsidRPr="00512058">
        <w:rPr>
          <w:rFonts w:ascii="Times New Roman" w:hAnsi="Times New Roman" w:cs="Times New Roman"/>
          <w:i/>
          <w:iCs/>
          <w:lang w:val="en-US"/>
        </w:rPr>
        <w:t>n</w:t>
      </w:r>
      <w:r w:rsidR="001E1503" w:rsidRPr="00512058">
        <w:rPr>
          <w:rFonts w:ascii="Times New Roman" w:hAnsi="Times New Roman" w:cs="Times New Roman"/>
          <w:lang w:val="en-US"/>
        </w:rPr>
        <w:t>:</w:t>
      </w:r>
      <w:r w:rsidR="00115F2E" w:rsidRPr="00512058">
        <w:rPr>
          <w:rFonts w:ascii="Times New Roman" w:hAnsi="Times New Roman" w:cs="Times New Roman"/>
          <w:lang w:val="en-US"/>
        </w:rPr>
        <w:t xml:space="preserve"> </w:t>
      </w:r>
      <w:r w:rsidR="0079412C" w:rsidRPr="00512058">
        <w:rPr>
          <w:rFonts w:ascii="Times New Roman" w:hAnsi="Times New Roman" w:cs="Times New Roman"/>
          <w:lang w:val="en-US"/>
        </w:rPr>
        <w:t xml:space="preserve">ROBERTS, A.; DONALDSON, J. (eds.). </w:t>
      </w:r>
      <w:r w:rsidR="00115F2E" w:rsidRPr="00512058">
        <w:rPr>
          <w:rFonts w:ascii="Times New Roman" w:hAnsi="Times New Roman" w:cs="Times New Roman"/>
          <w:b/>
          <w:bCs/>
          <w:lang w:val="en-US"/>
        </w:rPr>
        <w:t>Anti-Nicene Fathers,</w:t>
      </w:r>
      <w:r w:rsidR="0079412C" w:rsidRPr="00512058">
        <w:rPr>
          <w:rFonts w:ascii="Times New Roman" w:hAnsi="Times New Roman" w:cs="Times New Roman"/>
          <w:b/>
          <w:bCs/>
          <w:lang w:val="en-US"/>
        </w:rPr>
        <w:t xml:space="preserve"> </w:t>
      </w:r>
      <w:r w:rsidR="00115F2E" w:rsidRPr="00512058">
        <w:rPr>
          <w:rFonts w:ascii="Times New Roman" w:hAnsi="Times New Roman" w:cs="Times New Roman"/>
          <w:b/>
          <w:bCs/>
          <w:lang w:val="en-US"/>
        </w:rPr>
        <w:t>Volume 3, Latin Christianity</w:t>
      </w:r>
      <w:r w:rsidR="00115F2E" w:rsidRPr="00512058">
        <w:rPr>
          <w:rFonts w:ascii="Times New Roman" w:hAnsi="Times New Roman" w:cs="Times New Roman"/>
          <w:lang w:val="en-US"/>
        </w:rPr>
        <w:t>: Its Founder Tertullian (I, II, III). Peabody: Hendrickson, 1994,</w:t>
      </w:r>
      <w:r w:rsidR="0079412C" w:rsidRPr="00512058">
        <w:rPr>
          <w:rFonts w:ascii="Times New Roman" w:hAnsi="Times New Roman" w:cs="Times New Roman"/>
          <w:lang w:val="en-US"/>
        </w:rPr>
        <w:t xml:space="preserve"> p.</w:t>
      </w:r>
      <w:r w:rsidR="00115F2E" w:rsidRPr="00512058">
        <w:rPr>
          <w:rFonts w:ascii="Times New Roman" w:hAnsi="Times New Roman" w:cs="Times New Roman"/>
          <w:lang w:val="en-US"/>
        </w:rPr>
        <w:t xml:space="preserve"> 105. </w:t>
      </w:r>
      <w:r w:rsidR="00210693" w:rsidRPr="00512058">
        <w:rPr>
          <w:rFonts w:ascii="Times New Roman" w:hAnsi="Times New Roman" w:cs="Times New Roman"/>
          <w:lang w:val="en-US"/>
        </w:rPr>
        <w:t xml:space="preserve">Citado em </w:t>
      </w:r>
      <w:r w:rsidR="000B7865" w:rsidRPr="00512058">
        <w:rPr>
          <w:rFonts w:ascii="Times New Roman" w:hAnsi="Times New Roman" w:cs="Times New Roman"/>
          <w:lang w:val="en-US"/>
        </w:rPr>
        <w:t>WITTE JR, 2021, p.</w:t>
      </w:r>
      <w:r w:rsidR="00210693" w:rsidRPr="00512058">
        <w:rPr>
          <w:rFonts w:ascii="Times New Roman" w:hAnsi="Times New Roman" w:cs="Times New Roman"/>
          <w:lang w:val="en-US"/>
        </w:rPr>
        <w:t xml:space="preserve"> 12</w:t>
      </w:r>
      <w:r w:rsidR="00115F2E" w:rsidRPr="00512058">
        <w:rPr>
          <w:rFonts w:ascii="Times New Roman" w:hAnsi="Times New Roman" w:cs="Times New Roman"/>
          <w:lang w:val="en-US"/>
        </w:rPr>
        <w:t>; IRVING-STONEBRAKER, 2021, p. 4</w:t>
      </w:r>
      <w:r w:rsidR="00327C94" w:rsidRPr="00512058">
        <w:rPr>
          <w:rFonts w:ascii="Times New Roman" w:hAnsi="Times New Roman" w:cs="Times New Roman"/>
          <w:lang w:val="en-US"/>
        </w:rPr>
        <w:t>;</w:t>
      </w:r>
      <w:r w:rsidR="00115F2E" w:rsidRPr="00512058">
        <w:rPr>
          <w:rFonts w:ascii="Times New Roman" w:hAnsi="Times New Roman" w:cs="Times New Roman"/>
          <w:lang w:val="en-US"/>
        </w:rPr>
        <w:t xml:space="preserve"> </w:t>
      </w:r>
      <w:r w:rsidR="00327C94" w:rsidRPr="00512058">
        <w:rPr>
          <w:rFonts w:ascii="Times New Roman" w:hAnsi="Times New Roman" w:cs="Times New Roman"/>
          <w:lang w:val="en-US"/>
        </w:rPr>
        <w:t xml:space="preserve">WILKEN, Robert Louis. </w:t>
      </w:r>
      <w:r w:rsidR="00327C94" w:rsidRPr="00512058">
        <w:rPr>
          <w:rFonts w:ascii="Times New Roman" w:hAnsi="Times New Roman" w:cs="Times New Roman"/>
          <w:b/>
          <w:bCs/>
          <w:lang w:val="en-US"/>
        </w:rPr>
        <w:t>Liberty in the things of God</w:t>
      </w:r>
      <w:r w:rsidR="00327C94" w:rsidRPr="00512058">
        <w:rPr>
          <w:rFonts w:ascii="Times New Roman" w:hAnsi="Times New Roman" w:cs="Times New Roman"/>
          <w:lang w:val="en-US"/>
        </w:rPr>
        <w:t xml:space="preserve">: </w:t>
      </w:r>
      <w:r w:rsidR="00320825" w:rsidRPr="00512058">
        <w:rPr>
          <w:rFonts w:ascii="Times New Roman" w:hAnsi="Times New Roman" w:cs="Times New Roman"/>
          <w:lang w:val="en-US"/>
        </w:rPr>
        <w:t>The</w:t>
      </w:r>
      <w:r w:rsidR="00327C94" w:rsidRPr="00512058">
        <w:rPr>
          <w:rFonts w:ascii="Times New Roman" w:hAnsi="Times New Roman" w:cs="Times New Roman"/>
          <w:lang w:val="en-US"/>
        </w:rPr>
        <w:t xml:space="preserve"> Christian origins of religious freedom. New Haven: Yale University Press, 2019, p. 1, 11-13</w:t>
      </w:r>
      <w:r w:rsidR="00E30F73" w:rsidRPr="00512058">
        <w:rPr>
          <w:rFonts w:ascii="Times New Roman" w:hAnsi="Times New Roman" w:cs="Times New Roman"/>
          <w:lang w:val="en-US"/>
        </w:rPr>
        <w:t>.</w:t>
      </w:r>
    </w:p>
  </w:footnote>
  <w:footnote w:id="17">
    <w:p w14:paraId="5B868D08" w14:textId="68DE05FE" w:rsidR="008F66AA" w:rsidRPr="00512058" w:rsidRDefault="008F66AA"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327C94" w:rsidRPr="00512058">
        <w:rPr>
          <w:rFonts w:ascii="Times New Roman" w:hAnsi="Times New Roman" w:cs="Times New Roman"/>
          <w:lang w:val="en-US"/>
        </w:rPr>
        <w:t>WILKEN, 2019, p. 1</w:t>
      </w:r>
      <w:r w:rsidR="00E30F73" w:rsidRPr="00512058">
        <w:rPr>
          <w:rFonts w:ascii="Times New Roman" w:hAnsi="Times New Roman" w:cs="Times New Roman"/>
          <w:lang w:val="en-US"/>
        </w:rPr>
        <w:t>.</w:t>
      </w:r>
    </w:p>
  </w:footnote>
  <w:footnote w:id="18">
    <w:p w14:paraId="22FB839C" w14:textId="706D681D" w:rsidR="00BD7888" w:rsidRPr="00512058" w:rsidRDefault="00BD7888"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Citado em </w:t>
      </w:r>
      <w:r w:rsidR="006B50CA" w:rsidRPr="00512058">
        <w:rPr>
          <w:rFonts w:ascii="Times New Roman" w:hAnsi="Times New Roman" w:cs="Times New Roman"/>
          <w:lang w:val="en-US"/>
        </w:rPr>
        <w:t>WILKEN, 2019, p.</w:t>
      </w:r>
      <w:r w:rsidR="00985A3E" w:rsidRPr="00512058">
        <w:rPr>
          <w:rFonts w:ascii="Times New Roman" w:hAnsi="Times New Roman" w:cs="Times New Roman"/>
          <w:lang w:val="en-US"/>
        </w:rPr>
        <w:t xml:space="preserve"> 18.</w:t>
      </w:r>
    </w:p>
  </w:footnote>
  <w:footnote w:id="19">
    <w:p w14:paraId="108E782D" w14:textId="0495D8E6" w:rsidR="00815275" w:rsidRPr="00512058" w:rsidRDefault="0081527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8406CD" w:rsidRPr="00512058">
        <w:rPr>
          <w:rFonts w:ascii="Times New Roman" w:hAnsi="Times New Roman" w:cs="Times New Roman"/>
          <w:lang w:val="en-US"/>
        </w:rPr>
        <w:t>4-5</w:t>
      </w:r>
      <w:r w:rsidRPr="00512058">
        <w:rPr>
          <w:rFonts w:ascii="Times New Roman" w:hAnsi="Times New Roman" w:cs="Times New Roman"/>
          <w:lang w:val="en-US"/>
        </w:rPr>
        <w:t>.</w:t>
      </w:r>
      <w:r w:rsidR="008406CD" w:rsidRPr="00512058">
        <w:rPr>
          <w:rFonts w:ascii="Times New Roman" w:hAnsi="Times New Roman" w:cs="Times New Roman"/>
          <w:lang w:val="en-US"/>
        </w:rPr>
        <w:t xml:space="preserve"> Ver também </w:t>
      </w:r>
      <w:r w:rsidR="00E30F73" w:rsidRPr="00512058">
        <w:rPr>
          <w:rFonts w:ascii="Times New Roman" w:hAnsi="Times New Roman" w:cs="Times New Roman"/>
          <w:lang w:val="en-US"/>
        </w:rPr>
        <w:t xml:space="preserve">TALIAFERRO, </w:t>
      </w:r>
      <w:r w:rsidR="008406CD" w:rsidRPr="00512058">
        <w:rPr>
          <w:rFonts w:ascii="Times New Roman" w:hAnsi="Times New Roman" w:cs="Times New Roman"/>
          <w:lang w:val="en-US"/>
        </w:rPr>
        <w:t>K. Arguing Natural Law: Tertullian and Religious Freedom in the Roman Empire</w:t>
      </w:r>
      <w:r w:rsidR="00E30F73" w:rsidRPr="00512058">
        <w:rPr>
          <w:rFonts w:ascii="Times New Roman" w:hAnsi="Times New Roman" w:cs="Times New Roman"/>
          <w:lang w:val="en-US"/>
        </w:rPr>
        <w:t xml:space="preserve">. </w:t>
      </w:r>
      <w:r w:rsidR="00E30F73" w:rsidRPr="00512058">
        <w:rPr>
          <w:rFonts w:ascii="Times New Roman" w:hAnsi="Times New Roman" w:cs="Times New Roman"/>
          <w:i/>
          <w:iCs/>
          <w:lang w:val="en-US"/>
        </w:rPr>
        <w:t>I</w:t>
      </w:r>
      <w:r w:rsidR="008406CD" w:rsidRPr="00512058">
        <w:rPr>
          <w:rFonts w:ascii="Times New Roman" w:hAnsi="Times New Roman" w:cs="Times New Roman"/>
          <w:i/>
          <w:iCs/>
          <w:lang w:val="en-US"/>
        </w:rPr>
        <w:t>n</w:t>
      </w:r>
      <w:r w:rsidR="00E30F73" w:rsidRPr="00512058">
        <w:rPr>
          <w:rFonts w:ascii="Times New Roman" w:hAnsi="Times New Roman" w:cs="Times New Roman"/>
          <w:lang w:val="en-US"/>
        </w:rPr>
        <w:t>:</w:t>
      </w:r>
      <w:r w:rsidR="008406CD" w:rsidRPr="00512058">
        <w:rPr>
          <w:rFonts w:ascii="Times New Roman" w:hAnsi="Times New Roman" w:cs="Times New Roman"/>
          <w:lang w:val="en-US"/>
        </w:rPr>
        <w:t xml:space="preserve"> </w:t>
      </w:r>
      <w:r w:rsidR="00C07A00" w:rsidRPr="00512058">
        <w:rPr>
          <w:rFonts w:ascii="Times New Roman" w:hAnsi="Times New Roman" w:cs="Times New Roman"/>
          <w:lang w:val="en-US"/>
        </w:rPr>
        <w:t xml:space="preserve">TALIAFERRO, K. </w:t>
      </w:r>
      <w:r w:rsidR="008406CD" w:rsidRPr="00512058">
        <w:rPr>
          <w:rFonts w:ascii="Times New Roman" w:hAnsi="Times New Roman" w:cs="Times New Roman"/>
          <w:b/>
          <w:bCs/>
          <w:lang w:val="en-US"/>
        </w:rPr>
        <w:t>The Possibility of Religious Freedom</w:t>
      </w:r>
      <w:r w:rsidR="008406CD" w:rsidRPr="00512058">
        <w:rPr>
          <w:rFonts w:ascii="Times New Roman" w:hAnsi="Times New Roman" w:cs="Times New Roman"/>
          <w:lang w:val="en-US"/>
        </w:rPr>
        <w:t>: Early Natural Law and the Abrahamic Faiths</w:t>
      </w:r>
      <w:r w:rsidR="00C07A00" w:rsidRPr="00512058">
        <w:rPr>
          <w:rFonts w:ascii="Times New Roman" w:hAnsi="Times New Roman" w:cs="Times New Roman"/>
          <w:lang w:val="en-US"/>
        </w:rPr>
        <w:t xml:space="preserve">. </w:t>
      </w:r>
      <w:r w:rsidR="008406CD" w:rsidRPr="00512058">
        <w:rPr>
          <w:rFonts w:ascii="Times New Roman" w:hAnsi="Times New Roman" w:cs="Times New Roman"/>
          <w:lang w:val="en-US"/>
        </w:rPr>
        <w:t>Cambridge: Cambridge University Press, 2019,</w:t>
      </w:r>
      <w:r w:rsidR="00C07A00" w:rsidRPr="00512058">
        <w:rPr>
          <w:rFonts w:ascii="Times New Roman" w:hAnsi="Times New Roman" w:cs="Times New Roman"/>
          <w:lang w:val="en-US"/>
        </w:rPr>
        <w:t xml:space="preserve"> p.</w:t>
      </w:r>
      <w:r w:rsidR="008406CD" w:rsidRPr="00512058">
        <w:rPr>
          <w:rFonts w:ascii="Times New Roman" w:hAnsi="Times New Roman" w:cs="Times New Roman"/>
          <w:lang w:val="en-US"/>
        </w:rPr>
        <w:t xml:space="preserve"> 104–27.</w:t>
      </w:r>
    </w:p>
  </w:footnote>
  <w:footnote w:id="20">
    <w:p w14:paraId="3311B955" w14:textId="3A942806" w:rsidR="00503B60" w:rsidRPr="00512058" w:rsidRDefault="00503B60"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111FD6" w:rsidRPr="00512058">
        <w:rPr>
          <w:rFonts w:ascii="Times New Roman" w:hAnsi="Times New Roman" w:cs="Times New Roman"/>
          <w:lang w:val="en-US"/>
        </w:rPr>
        <w:t>4</w:t>
      </w:r>
      <w:r w:rsidR="008406CD" w:rsidRPr="00512058">
        <w:rPr>
          <w:rFonts w:ascii="Times New Roman" w:hAnsi="Times New Roman" w:cs="Times New Roman"/>
          <w:lang w:val="en-US"/>
        </w:rPr>
        <w:t>-5</w:t>
      </w:r>
      <w:r w:rsidR="00111FD6" w:rsidRPr="00512058">
        <w:rPr>
          <w:rFonts w:ascii="Times New Roman" w:hAnsi="Times New Roman" w:cs="Times New Roman"/>
          <w:lang w:val="en-US"/>
        </w:rPr>
        <w:t>.</w:t>
      </w:r>
      <w:r w:rsidR="008406CD" w:rsidRPr="00512058">
        <w:rPr>
          <w:rFonts w:ascii="Times New Roman" w:hAnsi="Times New Roman" w:cs="Times New Roman"/>
          <w:lang w:val="en-US"/>
        </w:rPr>
        <w:t xml:space="preserve"> </w:t>
      </w:r>
      <w:r w:rsidR="00F474FB" w:rsidRPr="00512058">
        <w:rPr>
          <w:rFonts w:ascii="Times New Roman" w:hAnsi="Times New Roman" w:cs="Times New Roman"/>
          <w:lang w:val="en-US"/>
        </w:rPr>
        <w:t xml:space="preserve">Ver também WILKEN, 2019, p. </w:t>
      </w:r>
      <w:r w:rsidR="003C2B32" w:rsidRPr="00512058">
        <w:rPr>
          <w:rFonts w:ascii="Times New Roman" w:hAnsi="Times New Roman" w:cs="Times New Roman"/>
          <w:lang w:val="en-US"/>
        </w:rPr>
        <w:t>7-23.</w:t>
      </w:r>
    </w:p>
  </w:footnote>
  <w:footnote w:id="21">
    <w:p w14:paraId="004A329B" w14:textId="65574826" w:rsidR="00162398" w:rsidRPr="00512058" w:rsidRDefault="00162398"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410EEF" w:rsidRPr="00512058">
        <w:rPr>
          <w:rFonts w:ascii="Times New Roman" w:hAnsi="Times New Roman" w:cs="Times New Roman"/>
          <w:lang w:val="en-US"/>
        </w:rPr>
        <w:t>LACTANTIUS</w:t>
      </w:r>
      <w:r w:rsidR="00C74EF4" w:rsidRPr="00512058">
        <w:rPr>
          <w:rFonts w:ascii="Times New Roman" w:hAnsi="Times New Roman" w:cs="Times New Roman"/>
          <w:lang w:val="en-US"/>
        </w:rPr>
        <w:t xml:space="preserve">. </w:t>
      </w:r>
      <w:r w:rsidR="00C74EF4" w:rsidRPr="00AA4247">
        <w:rPr>
          <w:rFonts w:ascii="Times New Roman" w:hAnsi="Times New Roman" w:cs="Times New Roman"/>
          <w:b/>
          <w:bCs/>
          <w:lang w:val="en-US"/>
        </w:rPr>
        <w:t>The Works of Lactantiu</w:t>
      </w:r>
      <w:r w:rsidR="00410EEF" w:rsidRPr="00AA4247">
        <w:rPr>
          <w:rFonts w:ascii="Times New Roman" w:hAnsi="Times New Roman" w:cs="Times New Roman"/>
          <w:b/>
          <w:bCs/>
          <w:lang w:val="en-US"/>
        </w:rPr>
        <w:t>s</w:t>
      </w:r>
      <w:r w:rsidR="00C74EF4" w:rsidRPr="00512058">
        <w:rPr>
          <w:rFonts w:ascii="Times New Roman" w:hAnsi="Times New Roman" w:cs="Times New Roman"/>
          <w:lang w:val="en-US"/>
        </w:rPr>
        <w:t xml:space="preserve">. </w:t>
      </w:r>
      <w:r w:rsidR="00C74EF4" w:rsidRPr="00512058">
        <w:rPr>
          <w:rFonts w:ascii="Times New Roman" w:hAnsi="Times New Roman" w:cs="Times New Roman"/>
          <w:lang w:val="fr-FR"/>
        </w:rPr>
        <w:t>T &amp; T Clark.</w:t>
      </w:r>
      <w:r w:rsidR="00410EEF" w:rsidRPr="00512058">
        <w:rPr>
          <w:rFonts w:ascii="Times New Roman" w:hAnsi="Times New Roman" w:cs="Times New Roman"/>
          <w:lang w:val="fr-FR"/>
        </w:rPr>
        <w:t>,</w:t>
      </w:r>
      <w:r w:rsidR="005B4710" w:rsidRPr="00512058">
        <w:rPr>
          <w:rFonts w:ascii="Times New Roman" w:hAnsi="Times New Roman" w:cs="Times New Roman"/>
          <w:lang w:val="fr-FR"/>
        </w:rPr>
        <w:t xml:space="preserve"> W. Fletcher (Trans.), vol. 2,</w:t>
      </w:r>
      <w:r w:rsidR="00410EEF" w:rsidRPr="00512058">
        <w:rPr>
          <w:rFonts w:ascii="Times New Roman" w:hAnsi="Times New Roman" w:cs="Times New Roman"/>
          <w:lang w:val="fr-FR"/>
        </w:rPr>
        <w:t xml:space="preserve"> 1875</w:t>
      </w:r>
      <w:r w:rsidR="00484C0D" w:rsidRPr="00512058">
        <w:rPr>
          <w:rFonts w:ascii="Times New Roman" w:hAnsi="Times New Roman" w:cs="Times New Roman"/>
          <w:lang w:val="fr-FR"/>
        </w:rPr>
        <w:t xml:space="preserve">, p. </w:t>
      </w:r>
      <w:r w:rsidR="001F33ED" w:rsidRPr="00512058">
        <w:rPr>
          <w:rFonts w:ascii="Times New Roman" w:hAnsi="Times New Roman" w:cs="Times New Roman"/>
          <w:lang w:val="fr-FR"/>
        </w:rPr>
        <w:t xml:space="preserve">340. </w:t>
      </w:r>
      <w:r w:rsidR="001F33ED" w:rsidRPr="00512058">
        <w:rPr>
          <w:rFonts w:ascii="Times New Roman" w:hAnsi="Times New Roman" w:cs="Times New Roman"/>
        </w:rPr>
        <w:t xml:space="preserve">Citado em </w:t>
      </w:r>
      <w:r w:rsidR="000B7865" w:rsidRPr="00512058">
        <w:rPr>
          <w:rFonts w:ascii="Times New Roman" w:hAnsi="Times New Roman" w:cs="Times New Roman"/>
        </w:rPr>
        <w:t>WITTE JR, 2021, p.</w:t>
      </w:r>
      <w:r w:rsidR="001F33ED" w:rsidRPr="00512058">
        <w:rPr>
          <w:rFonts w:ascii="Times New Roman" w:hAnsi="Times New Roman" w:cs="Times New Roman"/>
        </w:rPr>
        <w:t xml:space="preserve"> 12.</w:t>
      </w:r>
    </w:p>
  </w:footnote>
  <w:footnote w:id="22">
    <w:p w14:paraId="70FA99FF" w14:textId="3582380B" w:rsidR="00B403DF" w:rsidRPr="00512058" w:rsidRDefault="00B403DF"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Citado em </w:t>
      </w:r>
      <w:r w:rsidR="00CE1BE6" w:rsidRPr="00512058">
        <w:rPr>
          <w:rFonts w:ascii="Times New Roman" w:hAnsi="Times New Roman" w:cs="Times New Roman"/>
        </w:rPr>
        <w:t>WILKEN, 2019, p. 20.</w:t>
      </w:r>
    </w:p>
  </w:footnote>
  <w:footnote w:id="23">
    <w:p w14:paraId="1211DD2D" w14:textId="6B608706" w:rsidR="00C65756" w:rsidRPr="00512058" w:rsidRDefault="00C6575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0B7865" w:rsidRPr="00512058">
        <w:rPr>
          <w:rFonts w:ascii="Times New Roman" w:hAnsi="Times New Roman" w:cs="Times New Roman"/>
        </w:rPr>
        <w:t>WITTE JR, 2021, p.</w:t>
      </w:r>
      <w:r w:rsidRPr="00512058">
        <w:rPr>
          <w:rFonts w:ascii="Times New Roman" w:hAnsi="Times New Roman" w:cs="Times New Roman"/>
        </w:rPr>
        <w:t xml:space="preserve"> 12.</w:t>
      </w:r>
    </w:p>
  </w:footnote>
  <w:footnote w:id="24">
    <w:p w14:paraId="3B386DE6" w14:textId="071FF155" w:rsidR="00BA3ADE" w:rsidRPr="00512058" w:rsidRDefault="00BA3ADE"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13. </w:t>
      </w:r>
      <w:r w:rsidR="00753FCB" w:rsidRPr="00512058">
        <w:rPr>
          <w:rFonts w:ascii="Times New Roman" w:hAnsi="Times New Roman" w:cs="Times New Roman"/>
          <w:lang w:val="en-US"/>
        </w:rPr>
        <w:t xml:space="preserve">AUGUSTINE. </w:t>
      </w:r>
      <w:r w:rsidR="00753FCB" w:rsidRPr="00512058">
        <w:rPr>
          <w:rFonts w:ascii="Times New Roman" w:hAnsi="Times New Roman" w:cs="Times New Roman"/>
          <w:b/>
          <w:bCs/>
          <w:lang w:val="en-US"/>
        </w:rPr>
        <w:t>City of God</w:t>
      </w:r>
      <w:r w:rsidR="00137081" w:rsidRPr="00512058">
        <w:rPr>
          <w:rFonts w:ascii="Times New Roman" w:hAnsi="Times New Roman" w:cs="Times New Roman"/>
          <w:lang w:val="en-US"/>
        </w:rPr>
        <w:t xml:space="preserve">. Image Books, </w:t>
      </w:r>
      <w:r w:rsidR="00753FCB" w:rsidRPr="00512058">
        <w:rPr>
          <w:rFonts w:ascii="Times New Roman" w:hAnsi="Times New Roman" w:cs="Times New Roman"/>
          <w:lang w:val="en-US"/>
        </w:rPr>
        <w:t>G. G. Walsh</w:t>
      </w:r>
      <w:r w:rsidR="00137081" w:rsidRPr="00512058">
        <w:rPr>
          <w:rFonts w:ascii="Times New Roman" w:hAnsi="Times New Roman" w:cs="Times New Roman"/>
          <w:lang w:val="en-US"/>
        </w:rPr>
        <w:t xml:space="preserve"> (</w:t>
      </w:r>
      <w:r w:rsidR="00753FCB" w:rsidRPr="00512058">
        <w:rPr>
          <w:rFonts w:ascii="Times New Roman" w:hAnsi="Times New Roman" w:cs="Times New Roman"/>
          <w:lang w:val="en-US"/>
        </w:rPr>
        <w:t>Trans.</w:t>
      </w:r>
      <w:r w:rsidR="00137081" w:rsidRPr="00512058">
        <w:rPr>
          <w:rFonts w:ascii="Times New Roman" w:hAnsi="Times New Roman" w:cs="Times New Roman"/>
          <w:lang w:val="en-US"/>
        </w:rPr>
        <w:t>),</w:t>
      </w:r>
      <w:r w:rsidR="00753FCB" w:rsidRPr="00512058">
        <w:rPr>
          <w:rFonts w:ascii="Times New Roman" w:hAnsi="Times New Roman" w:cs="Times New Roman"/>
          <w:lang w:val="en-US"/>
        </w:rPr>
        <w:t xml:space="preserve"> V. J. Bourke. </w:t>
      </w:r>
      <w:r w:rsidR="00137081" w:rsidRPr="00512058">
        <w:rPr>
          <w:rFonts w:ascii="Times New Roman" w:hAnsi="Times New Roman" w:cs="Times New Roman"/>
          <w:lang w:val="en-US"/>
        </w:rPr>
        <w:t>(</w:t>
      </w:r>
      <w:r w:rsidR="00753FCB" w:rsidRPr="00512058">
        <w:rPr>
          <w:rFonts w:ascii="Times New Roman" w:hAnsi="Times New Roman" w:cs="Times New Roman"/>
          <w:lang w:val="en-US"/>
        </w:rPr>
        <w:t>Ed.)</w:t>
      </w:r>
      <w:r w:rsidR="00C869BC" w:rsidRPr="00512058">
        <w:rPr>
          <w:rFonts w:ascii="Times New Roman" w:hAnsi="Times New Roman" w:cs="Times New Roman"/>
          <w:lang w:val="en-US"/>
        </w:rPr>
        <w:t>, 1958</w:t>
      </w:r>
      <w:r w:rsidR="00AF5F3B" w:rsidRPr="00512058">
        <w:rPr>
          <w:rFonts w:ascii="Times New Roman" w:hAnsi="Times New Roman" w:cs="Times New Roman"/>
          <w:lang w:val="en-US"/>
        </w:rPr>
        <w:t xml:space="preserve">, </w:t>
      </w:r>
      <w:r w:rsidRPr="00512058">
        <w:rPr>
          <w:rFonts w:ascii="Times New Roman" w:hAnsi="Times New Roman" w:cs="Times New Roman"/>
          <w:lang w:val="en-US"/>
        </w:rPr>
        <w:t>bks. 4</w:t>
      </w:r>
      <w:r w:rsidR="00AF5F3B" w:rsidRPr="00512058">
        <w:rPr>
          <w:rFonts w:ascii="Times New Roman" w:hAnsi="Times New Roman" w:cs="Times New Roman"/>
          <w:lang w:val="en-US"/>
        </w:rPr>
        <w:t>, p.</w:t>
      </w:r>
      <w:r w:rsidRPr="00512058">
        <w:rPr>
          <w:rFonts w:ascii="Times New Roman" w:hAnsi="Times New Roman" w:cs="Times New Roman"/>
          <w:lang w:val="en-US"/>
        </w:rPr>
        <w:t xml:space="preserve"> 19–21.</w:t>
      </w:r>
    </w:p>
  </w:footnote>
  <w:footnote w:id="25">
    <w:p w14:paraId="3B7F8119" w14:textId="44941055" w:rsidR="0081460F" w:rsidRPr="00512058" w:rsidRDefault="0081460F"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14.</w:t>
      </w:r>
    </w:p>
  </w:footnote>
  <w:footnote w:id="26">
    <w:p w14:paraId="6C32F8C8" w14:textId="48B86714" w:rsidR="002D12A1" w:rsidRPr="00512058" w:rsidRDefault="002D12A1"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Citado em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w:t>
      </w:r>
      <w:r w:rsidR="00850C19" w:rsidRPr="00512058">
        <w:rPr>
          <w:rFonts w:ascii="Times New Roman" w:hAnsi="Times New Roman" w:cs="Times New Roman"/>
          <w:lang w:val="en-US"/>
        </w:rPr>
        <w:t xml:space="preserve">14. </w:t>
      </w:r>
      <w:r w:rsidR="0096238C" w:rsidRPr="00512058">
        <w:rPr>
          <w:rFonts w:ascii="Times New Roman" w:hAnsi="Times New Roman" w:cs="Times New Roman"/>
          <w:lang w:val="en-US"/>
        </w:rPr>
        <w:t xml:space="preserve">EHLER, S.; MORRALL, J.B. </w:t>
      </w:r>
      <w:r w:rsidR="0096238C" w:rsidRPr="00512058">
        <w:rPr>
          <w:rFonts w:ascii="Times New Roman" w:hAnsi="Times New Roman" w:cs="Times New Roman"/>
          <w:b/>
          <w:bCs/>
          <w:lang w:val="en-US"/>
        </w:rPr>
        <w:t>Church and State Through the Centuries</w:t>
      </w:r>
      <w:r w:rsidR="0096238C" w:rsidRPr="00512058">
        <w:rPr>
          <w:rFonts w:ascii="Times New Roman" w:hAnsi="Times New Roman" w:cs="Times New Roman"/>
          <w:lang w:val="en-US"/>
        </w:rPr>
        <w:t>: A Collection of Historic</w:t>
      </w:r>
      <w:r w:rsidR="00034F32" w:rsidRPr="00512058">
        <w:rPr>
          <w:rFonts w:ascii="Times New Roman" w:hAnsi="Times New Roman" w:cs="Times New Roman"/>
          <w:lang w:val="en-US"/>
        </w:rPr>
        <w:t xml:space="preserve"> </w:t>
      </w:r>
      <w:r w:rsidR="0096238C" w:rsidRPr="00512058">
        <w:rPr>
          <w:rFonts w:ascii="Times New Roman" w:hAnsi="Times New Roman" w:cs="Times New Roman"/>
          <w:lang w:val="en-US"/>
        </w:rPr>
        <w:t>Documents with Commentaries. Newman Press</w:t>
      </w:r>
      <w:r w:rsidR="00034F32" w:rsidRPr="00512058">
        <w:rPr>
          <w:rFonts w:ascii="Times New Roman" w:hAnsi="Times New Roman" w:cs="Times New Roman"/>
          <w:lang w:val="en-US"/>
        </w:rPr>
        <w:t xml:space="preserve">, </w:t>
      </w:r>
      <w:r w:rsidR="0096238C" w:rsidRPr="00512058">
        <w:rPr>
          <w:rFonts w:ascii="Times New Roman" w:hAnsi="Times New Roman" w:cs="Times New Roman"/>
          <w:lang w:val="en-US"/>
        </w:rPr>
        <w:t>1954</w:t>
      </w:r>
      <w:r w:rsidR="00034F32" w:rsidRPr="00512058">
        <w:rPr>
          <w:rFonts w:ascii="Times New Roman" w:hAnsi="Times New Roman" w:cs="Times New Roman"/>
          <w:lang w:val="en-US"/>
        </w:rPr>
        <w:t xml:space="preserve">, p. </w:t>
      </w:r>
      <w:r w:rsidR="00850C19" w:rsidRPr="00512058">
        <w:rPr>
          <w:rFonts w:ascii="Times New Roman" w:hAnsi="Times New Roman" w:cs="Times New Roman"/>
          <w:lang w:val="en-US"/>
        </w:rPr>
        <w:t>10–11</w:t>
      </w:r>
      <w:r w:rsidR="00034F32" w:rsidRPr="00512058">
        <w:rPr>
          <w:rFonts w:ascii="Times New Roman" w:hAnsi="Times New Roman" w:cs="Times New Roman"/>
          <w:lang w:val="en-US"/>
        </w:rPr>
        <w:t>.</w:t>
      </w:r>
    </w:p>
  </w:footnote>
  <w:footnote w:id="27">
    <w:p w14:paraId="108AC513" w14:textId="487DBDF8" w:rsidR="00AD261E" w:rsidRPr="00512058" w:rsidRDefault="00AD261E"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14.</w:t>
      </w:r>
    </w:p>
  </w:footnote>
  <w:footnote w:id="28">
    <w:p w14:paraId="28FD368E" w14:textId="29BCEDC2" w:rsidR="00AD2A9E" w:rsidRPr="00512058" w:rsidRDefault="00AD2A9E"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14.</w:t>
      </w:r>
    </w:p>
  </w:footnote>
  <w:footnote w:id="29">
    <w:p w14:paraId="1FF327FC" w14:textId="0F443859" w:rsidR="0026077D" w:rsidRPr="00512058" w:rsidRDefault="0026077D"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w:t>
      </w:r>
      <w:r w:rsidR="006D6DF8" w:rsidRPr="00512058">
        <w:rPr>
          <w:rFonts w:ascii="Times New Roman" w:hAnsi="Times New Roman" w:cs="Times New Roman"/>
          <w:lang w:val="en-US"/>
        </w:rPr>
        <w:t>14-</w:t>
      </w:r>
      <w:r w:rsidRPr="00512058">
        <w:rPr>
          <w:rFonts w:ascii="Times New Roman" w:hAnsi="Times New Roman" w:cs="Times New Roman"/>
          <w:lang w:val="en-US"/>
        </w:rPr>
        <w:t>15</w:t>
      </w:r>
      <w:r w:rsidR="00C422E9" w:rsidRPr="00512058">
        <w:rPr>
          <w:rFonts w:ascii="Times New Roman" w:hAnsi="Times New Roman" w:cs="Times New Roman"/>
          <w:lang w:val="en-US"/>
        </w:rPr>
        <w:t>.</w:t>
      </w:r>
      <w:r w:rsidR="000645B9" w:rsidRPr="00512058">
        <w:rPr>
          <w:rFonts w:ascii="Times New Roman" w:hAnsi="Times New Roman" w:cs="Times New Roman"/>
          <w:lang w:val="en-US"/>
        </w:rPr>
        <w:t xml:space="preserve"> </w:t>
      </w:r>
      <w:r w:rsidR="00C422E9" w:rsidRPr="00512058">
        <w:rPr>
          <w:rFonts w:ascii="Times New Roman" w:hAnsi="Times New Roman" w:cs="Times New Roman"/>
          <w:lang w:val="en-US"/>
        </w:rPr>
        <w:t xml:space="preserve">BERMAN, H. </w:t>
      </w:r>
      <w:r w:rsidR="00C422E9" w:rsidRPr="00512058">
        <w:rPr>
          <w:rFonts w:ascii="Times New Roman" w:hAnsi="Times New Roman" w:cs="Times New Roman"/>
          <w:b/>
          <w:bCs/>
          <w:lang w:val="en-US"/>
        </w:rPr>
        <w:t>Law and Revolution</w:t>
      </w:r>
      <w:r w:rsidR="00C422E9" w:rsidRPr="00512058">
        <w:rPr>
          <w:rFonts w:ascii="Times New Roman" w:hAnsi="Times New Roman" w:cs="Times New Roman"/>
          <w:lang w:val="en-US"/>
        </w:rPr>
        <w:t>: The Formation of the Western Legal Tradition. Harvard University Press</w:t>
      </w:r>
      <w:r w:rsidR="000645B9" w:rsidRPr="00512058">
        <w:rPr>
          <w:rFonts w:ascii="Times New Roman" w:hAnsi="Times New Roman" w:cs="Times New Roman"/>
          <w:lang w:val="en-US"/>
        </w:rPr>
        <w:t>, 1983</w:t>
      </w:r>
      <w:r w:rsidR="00C422E9" w:rsidRPr="00512058">
        <w:rPr>
          <w:rFonts w:ascii="Times New Roman" w:hAnsi="Times New Roman" w:cs="Times New Roman"/>
          <w:lang w:val="en-US"/>
        </w:rPr>
        <w:t>, p.</w:t>
      </w:r>
      <w:r w:rsidR="000645B9" w:rsidRPr="00512058">
        <w:rPr>
          <w:rFonts w:ascii="Times New Roman" w:hAnsi="Times New Roman" w:cs="Times New Roman"/>
          <w:lang w:val="en-US"/>
        </w:rPr>
        <w:t xml:space="preserve"> 85–119</w:t>
      </w:r>
      <w:r w:rsidRPr="00512058">
        <w:rPr>
          <w:rFonts w:ascii="Times New Roman" w:hAnsi="Times New Roman" w:cs="Times New Roman"/>
          <w:lang w:val="en-US"/>
        </w:rPr>
        <w:t xml:space="preserve">. </w:t>
      </w:r>
      <w:r w:rsidR="00FE3642" w:rsidRPr="00512058">
        <w:rPr>
          <w:rFonts w:ascii="Times New Roman" w:hAnsi="Times New Roman" w:cs="Times New Roman"/>
          <w:lang w:val="en-US"/>
        </w:rPr>
        <w:t xml:space="preserve">GREGORY VII. </w:t>
      </w:r>
      <w:r w:rsidR="00FE3642" w:rsidRPr="00512058">
        <w:rPr>
          <w:rFonts w:ascii="Times New Roman" w:hAnsi="Times New Roman" w:cs="Times New Roman"/>
          <w:b/>
          <w:bCs/>
          <w:lang w:val="en-US"/>
        </w:rPr>
        <w:t>Medieval Sourcebook</w:t>
      </w:r>
      <w:r w:rsidR="00FE3642" w:rsidRPr="00512058">
        <w:rPr>
          <w:rFonts w:ascii="Times New Roman" w:hAnsi="Times New Roman" w:cs="Times New Roman"/>
          <w:lang w:val="en-US"/>
        </w:rPr>
        <w:t>: Dictatus Papae,</w:t>
      </w:r>
      <w:r w:rsidR="00320825" w:rsidRPr="00512058">
        <w:rPr>
          <w:rFonts w:ascii="Times New Roman" w:hAnsi="Times New Roman" w:cs="Times New Roman"/>
          <w:lang w:val="en-US"/>
        </w:rPr>
        <w:t xml:space="preserve"> </w:t>
      </w:r>
      <w:r w:rsidR="00FE3642" w:rsidRPr="00512058">
        <w:rPr>
          <w:rFonts w:ascii="Times New Roman" w:hAnsi="Times New Roman" w:cs="Times New Roman"/>
          <w:lang w:val="en-US"/>
        </w:rPr>
        <w:t xml:space="preserve">1090. </w:t>
      </w:r>
      <w:r w:rsidR="00FE3642" w:rsidRPr="00512058">
        <w:rPr>
          <w:rFonts w:ascii="Times New Roman" w:hAnsi="Times New Roman" w:cs="Times New Roman"/>
        </w:rPr>
        <w:t>Disponível em</w:t>
      </w:r>
      <w:r w:rsidRPr="00512058">
        <w:rPr>
          <w:rFonts w:ascii="Times New Roman" w:hAnsi="Times New Roman" w:cs="Times New Roman"/>
        </w:rPr>
        <w:t xml:space="preserve">: </w:t>
      </w:r>
      <w:hyperlink r:id="rId7" w:history="1">
        <w:r w:rsidR="006038E2" w:rsidRPr="00512058">
          <w:rPr>
            <w:rStyle w:val="Hyperlink"/>
            <w:rFonts w:ascii="Times New Roman" w:hAnsi="Times New Roman" w:cs="Times New Roman"/>
          </w:rPr>
          <w:t>https://sourcebooks.fordham.edu/source/g7-dictpap.asp</w:t>
        </w:r>
      </w:hyperlink>
      <w:r w:rsidR="00FE3642" w:rsidRPr="00512058">
        <w:rPr>
          <w:rFonts w:ascii="Times New Roman" w:hAnsi="Times New Roman" w:cs="Times New Roman"/>
        </w:rPr>
        <w:t>.</w:t>
      </w:r>
    </w:p>
  </w:footnote>
  <w:footnote w:id="30">
    <w:p w14:paraId="2149FE05" w14:textId="30B3BB4F" w:rsidR="00ED10F6" w:rsidRPr="00512058" w:rsidRDefault="00ED10F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15.</w:t>
      </w:r>
    </w:p>
  </w:footnote>
  <w:footnote w:id="31">
    <w:p w14:paraId="3E63245D" w14:textId="70BDC09C" w:rsidR="004E3593" w:rsidRPr="00512058" w:rsidRDefault="004E3593"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40330B" w:rsidRPr="00512058">
        <w:rPr>
          <w:rFonts w:ascii="Times New Roman" w:hAnsi="Times New Roman" w:cs="Times New Roman"/>
          <w:lang w:val="en-US"/>
        </w:rPr>
        <w:t>Ibid.</w:t>
      </w:r>
    </w:p>
  </w:footnote>
  <w:footnote w:id="32">
    <w:p w14:paraId="3CC9A969" w14:textId="71B344FF" w:rsidR="006A56AC" w:rsidRPr="00512058" w:rsidRDefault="006A56AC"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Citado em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15.</w:t>
      </w:r>
      <w:r w:rsidR="00D4243F" w:rsidRPr="00512058">
        <w:rPr>
          <w:rFonts w:ascii="Times New Roman" w:hAnsi="Times New Roman" w:cs="Times New Roman"/>
          <w:lang w:val="en-US"/>
        </w:rPr>
        <w:t xml:space="preserve"> </w:t>
      </w:r>
      <w:r w:rsidR="00F53651" w:rsidRPr="00512058">
        <w:rPr>
          <w:rFonts w:ascii="Times New Roman" w:hAnsi="Times New Roman" w:cs="Times New Roman"/>
          <w:lang w:val="en-US"/>
        </w:rPr>
        <w:t>STEPHENSON</w:t>
      </w:r>
      <w:r w:rsidR="00BB2B41" w:rsidRPr="00512058">
        <w:rPr>
          <w:rFonts w:ascii="Times New Roman" w:hAnsi="Times New Roman" w:cs="Times New Roman"/>
          <w:lang w:val="en-US"/>
        </w:rPr>
        <w:t>, C.</w:t>
      </w:r>
      <w:r w:rsidR="00F53651" w:rsidRPr="00512058">
        <w:rPr>
          <w:rFonts w:ascii="Times New Roman" w:hAnsi="Times New Roman" w:cs="Times New Roman"/>
          <w:lang w:val="en-US"/>
        </w:rPr>
        <w:t>;</w:t>
      </w:r>
      <w:r w:rsidR="00BB2B41" w:rsidRPr="00512058">
        <w:rPr>
          <w:rFonts w:ascii="Times New Roman" w:hAnsi="Times New Roman" w:cs="Times New Roman"/>
          <w:lang w:val="en-US"/>
        </w:rPr>
        <w:t xml:space="preserve"> M</w:t>
      </w:r>
      <w:r w:rsidR="00F53651" w:rsidRPr="00512058">
        <w:rPr>
          <w:rFonts w:ascii="Times New Roman" w:hAnsi="Times New Roman" w:cs="Times New Roman"/>
          <w:lang w:val="en-US"/>
        </w:rPr>
        <w:t>ARCHAM</w:t>
      </w:r>
      <w:r w:rsidR="00BB2B41" w:rsidRPr="00512058">
        <w:rPr>
          <w:rFonts w:ascii="Times New Roman" w:hAnsi="Times New Roman" w:cs="Times New Roman"/>
          <w:lang w:val="en-US"/>
        </w:rPr>
        <w:t xml:space="preserve">, S. </w:t>
      </w:r>
      <w:r w:rsidR="00BB2B41" w:rsidRPr="00AA4247">
        <w:rPr>
          <w:rFonts w:ascii="Times New Roman" w:hAnsi="Times New Roman" w:cs="Times New Roman"/>
          <w:b/>
          <w:bCs/>
          <w:lang w:val="en-US"/>
        </w:rPr>
        <w:t>Sources of English Constitutional History</w:t>
      </w:r>
      <w:r w:rsidR="00BB2B41" w:rsidRPr="00512058">
        <w:rPr>
          <w:rFonts w:ascii="Times New Roman" w:hAnsi="Times New Roman" w:cs="Times New Roman"/>
          <w:lang w:val="en-US"/>
        </w:rPr>
        <w:t xml:space="preserve">. </w:t>
      </w:r>
      <w:r w:rsidR="00BB2B41" w:rsidRPr="00512058">
        <w:rPr>
          <w:rFonts w:ascii="Times New Roman" w:hAnsi="Times New Roman" w:cs="Times New Roman"/>
        </w:rPr>
        <w:t>Harper &amp; Row</w:t>
      </w:r>
      <w:r w:rsidR="00D4243F" w:rsidRPr="00512058">
        <w:rPr>
          <w:rFonts w:ascii="Times New Roman" w:hAnsi="Times New Roman" w:cs="Times New Roman"/>
        </w:rPr>
        <w:t>, 1972</w:t>
      </w:r>
      <w:r w:rsidR="00F53651" w:rsidRPr="00512058">
        <w:rPr>
          <w:rFonts w:ascii="Times New Roman" w:hAnsi="Times New Roman" w:cs="Times New Roman"/>
        </w:rPr>
        <w:t>, p.</w:t>
      </w:r>
      <w:r w:rsidR="00D4243F" w:rsidRPr="00512058">
        <w:rPr>
          <w:rFonts w:ascii="Times New Roman" w:hAnsi="Times New Roman" w:cs="Times New Roman"/>
        </w:rPr>
        <w:t xml:space="preserve"> 115–127.</w:t>
      </w:r>
    </w:p>
  </w:footnote>
  <w:footnote w:id="33">
    <w:p w14:paraId="281FF2DD" w14:textId="5D8143DC" w:rsidR="00CE4646" w:rsidRPr="00512058" w:rsidRDefault="00CE464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0B7865" w:rsidRPr="00512058">
        <w:rPr>
          <w:rFonts w:ascii="Times New Roman" w:hAnsi="Times New Roman" w:cs="Times New Roman"/>
        </w:rPr>
        <w:t>WITTE JR, 2021, p.</w:t>
      </w:r>
      <w:r w:rsidRPr="00512058">
        <w:rPr>
          <w:rFonts w:ascii="Times New Roman" w:hAnsi="Times New Roman" w:cs="Times New Roman"/>
        </w:rPr>
        <w:t xml:space="preserve"> 16.</w:t>
      </w:r>
    </w:p>
  </w:footnote>
  <w:footnote w:id="34">
    <w:p w14:paraId="59EF846B" w14:textId="2E0018FC" w:rsidR="001D202B" w:rsidRPr="00512058" w:rsidRDefault="001D202B"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Um exemplo de episódio nesse sentido foi o conflito entre </w:t>
      </w:r>
      <w:r w:rsidR="0097676F" w:rsidRPr="00512058">
        <w:rPr>
          <w:rFonts w:ascii="Times New Roman" w:hAnsi="Times New Roman" w:cs="Times New Roman"/>
        </w:rPr>
        <w:t>o rei da França Filipe IV e o Papa Bonifácio</w:t>
      </w:r>
      <w:r w:rsidR="008E2C9F" w:rsidRPr="00512058">
        <w:rPr>
          <w:rFonts w:ascii="Times New Roman" w:hAnsi="Times New Roman" w:cs="Times New Roman"/>
        </w:rPr>
        <w:t xml:space="preserve"> VIII. Ver mais em: </w:t>
      </w:r>
      <w:r w:rsidR="00356E4F" w:rsidRPr="00512058">
        <w:rPr>
          <w:rFonts w:ascii="Times New Roman" w:hAnsi="Times New Roman" w:cs="Times New Roman"/>
        </w:rPr>
        <w:t xml:space="preserve"> </w:t>
      </w:r>
      <w:r w:rsidR="00F17819" w:rsidRPr="00512058">
        <w:rPr>
          <w:rFonts w:ascii="Times New Roman" w:hAnsi="Times New Roman" w:cs="Times New Roman"/>
        </w:rPr>
        <w:t xml:space="preserve">STREFLING, Sérgio Ricardo. </w:t>
      </w:r>
      <w:r w:rsidR="00527142" w:rsidRPr="00512058">
        <w:rPr>
          <w:rFonts w:ascii="Times New Roman" w:hAnsi="Times New Roman" w:cs="Times New Roman"/>
        </w:rPr>
        <w:t xml:space="preserve">A disputa entre o Papa Bonifácio VIII e o Rei Filipe IV no final do século XIII. </w:t>
      </w:r>
      <w:r w:rsidR="00527142" w:rsidRPr="00512058">
        <w:rPr>
          <w:rFonts w:ascii="Times New Roman" w:hAnsi="Times New Roman" w:cs="Times New Roman"/>
          <w:b/>
          <w:bCs/>
        </w:rPr>
        <w:t>Artigos Livres</w:t>
      </w:r>
      <w:r w:rsidR="00527142" w:rsidRPr="00512058">
        <w:rPr>
          <w:rFonts w:ascii="Times New Roman" w:hAnsi="Times New Roman" w:cs="Times New Roman"/>
        </w:rPr>
        <w:t>, v. 37 n. 158, 2007.</w:t>
      </w:r>
      <w:r w:rsidR="0050155D" w:rsidRPr="00512058">
        <w:rPr>
          <w:rFonts w:ascii="Times New Roman" w:hAnsi="Times New Roman" w:cs="Times New Roman"/>
        </w:rPr>
        <w:t xml:space="preserve"> Disponível em: </w:t>
      </w:r>
      <w:hyperlink r:id="rId8" w:history="1">
        <w:r w:rsidR="0050155D" w:rsidRPr="00512058">
          <w:rPr>
            <w:rStyle w:val="Hyperlink"/>
            <w:rFonts w:ascii="Times New Roman" w:hAnsi="Times New Roman" w:cs="Times New Roman"/>
          </w:rPr>
          <w:t>https://revistaseletronicas.pucrs.br/ojs/index.php/teo/article/view/2732</w:t>
        </w:r>
      </w:hyperlink>
      <w:r w:rsidR="0050155D" w:rsidRPr="00512058">
        <w:rPr>
          <w:rFonts w:ascii="Times New Roman" w:hAnsi="Times New Roman" w:cs="Times New Roman"/>
        </w:rPr>
        <w:t xml:space="preserve">. </w:t>
      </w:r>
    </w:p>
  </w:footnote>
  <w:footnote w:id="35">
    <w:p w14:paraId="66019736" w14:textId="77777777" w:rsidR="00D063B2" w:rsidRPr="00512058" w:rsidRDefault="00D063B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WITTE JR, 2021, p. 16.</w:t>
      </w:r>
    </w:p>
  </w:footnote>
  <w:footnote w:id="36">
    <w:p w14:paraId="5E897C4A" w14:textId="20EE6E4D" w:rsidR="000B1DEF" w:rsidRPr="00512058" w:rsidRDefault="000B1DEF"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16.</w:t>
      </w:r>
    </w:p>
  </w:footnote>
  <w:footnote w:id="37">
    <w:p w14:paraId="039D6FBA" w14:textId="5F3A3E49" w:rsidR="00D8229C" w:rsidRPr="00512058" w:rsidRDefault="00D8229C"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C7827" w:rsidRPr="00512058">
        <w:rPr>
          <w:rFonts w:ascii="Times New Roman" w:hAnsi="Times New Roman" w:cs="Times New Roman"/>
          <w:lang w:val="en-US"/>
        </w:rPr>
        <w:t xml:space="preserve">LAS CASAS, </w:t>
      </w:r>
      <w:r w:rsidRPr="00512058">
        <w:rPr>
          <w:rFonts w:ascii="Times New Roman" w:hAnsi="Times New Roman" w:cs="Times New Roman"/>
          <w:lang w:val="en-US"/>
        </w:rPr>
        <w:t>Bartolome de</w:t>
      </w:r>
      <w:r w:rsidR="001C7827" w:rsidRPr="00512058">
        <w:rPr>
          <w:rFonts w:ascii="Times New Roman" w:hAnsi="Times New Roman" w:cs="Times New Roman"/>
          <w:lang w:val="en-US"/>
        </w:rPr>
        <w:t xml:space="preserve">. </w:t>
      </w:r>
      <w:r w:rsidR="001C7827" w:rsidRPr="00C57D6B">
        <w:rPr>
          <w:rFonts w:ascii="Times New Roman" w:hAnsi="Times New Roman" w:cs="Times New Roman"/>
          <w:b/>
          <w:bCs/>
          <w:lang w:val="en-US"/>
        </w:rPr>
        <w:t>I</w:t>
      </w:r>
      <w:r w:rsidRPr="00C57D6B">
        <w:rPr>
          <w:rFonts w:ascii="Times New Roman" w:hAnsi="Times New Roman" w:cs="Times New Roman"/>
          <w:b/>
          <w:bCs/>
          <w:lang w:val="en-US"/>
        </w:rPr>
        <w:t>n Defense of the Indians</w:t>
      </w:r>
      <w:r w:rsidR="001C7827" w:rsidRPr="00512058">
        <w:rPr>
          <w:rFonts w:ascii="Times New Roman" w:hAnsi="Times New Roman" w:cs="Times New Roman"/>
          <w:lang w:val="en-US"/>
        </w:rPr>
        <w:t xml:space="preserve">. DeKalb: Northern Illinois University Press, </w:t>
      </w:r>
      <w:r w:rsidRPr="00512058">
        <w:rPr>
          <w:rFonts w:ascii="Times New Roman" w:hAnsi="Times New Roman" w:cs="Times New Roman"/>
          <w:lang w:val="en-US"/>
        </w:rPr>
        <w:t>S. Poole</w:t>
      </w:r>
      <w:r w:rsidR="001C7827" w:rsidRPr="00512058">
        <w:rPr>
          <w:rFonts w:ascii="Times New Roman" w:hAnsi="Times New Roman" w:cs="Times New Roman"/>
          <w:lang w:val="en-US"/>
        </w:rPr>
        <w:t xml:space="preserve"> (Trans.), </w:t>
      </w:r>
      <w:r w:rsidRPr="00512058">
        <w:rPr>
          <w:rFonts w:ascii="Times New Roman" w:hAnsi="Times New Roman" w:cs="Times New Roman"/>
          <w:lang w:val="en-US"/>
        </w:rPr>
        <w:t>1992.</w:t>
      </w:r>
    </w:p>
  </w:footnote>
  <w:footnote w:id="38">
    <w:p w14:paraId="1C2D36B7" w14:textId="0CE57913" w:rsidR="006E1E55" w:rsidRPr="00512058" w:rsidRDefault="006E1E5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7.</w:t>
      </w:r>
    </w:p>
  </w:footnote>
  <w:footnote w:id="39">
    <w:p w14:paraId="0E33BF12" w14:textId="6320F7CA" w:rsidR="00906FD9" w:rsidRPr="00512058" w:rsidRDefault="00906FD9"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003A7703" w:rsidRPr="00512058">
        <w:rPr>
          <w:rFonts w:ascii="Times New Roman" w:hAnsi="Times New Roman" w:cs="Times New Roman"/>
          <w:lang w:val="en-US"/>
        </w:rPr>
        <w:t xml:space="preserve"> </w:t>
      </w:r>
      <w:bookmarkStart w:id="4" w:name="_Hlk132747305"/>
      <w:r w:rsidR="003A7703" w:rsidRPr="00512058">
        <w:rPr>
          <w:rFonts w:ascii="Times New Roman" w:hAnsi="Times New Roman" w:cs="Times New Roman"/>
          <w:lang w:val="en-US"/>
        </w:rPr>
        <w:t xml:space="preserve">POPE EUGENE IV. </w:t>
      </w:r>
      <w:r w:rsidR="003A7703" w:rsidRPr="00512058">
        <w:rPr>
          <w:rFonts w:ascii="Times New Roman" w:hAnsi="Times New Roman" w:cs="Times New Roman"/>
          <w:b/>
          <w:bCs/>
          <w:lang w:val="en-US"/>
        </w:rPr>
        <w:t>Sicut Dudum</w:t>
      </w:r>
      <w:r w:rsidR="003A7703" w:rsidRPr="00512058">
        <w:rPr>
          <w:rFonts w:ascii="Times New Roman" w:hAnsi="Times New Roman" w:cs="Times New Roman"/>
          <w:lang w:val="en-US"/>
        </w:rPr>
        <w:t>: Against the Enslaving of Black Natives from the Canary Islands</w:t>
      </w:r>
      <w:r w:rsidR="00357AFF" w:rsidRPr="00512058">
        <w:rPr>
          <w:rFonts w:ascii="Times New Roman" w:hAnsi="Times New Roman" w:cs="Times New Roman"/>
          <w:lang w:val="en-US"/>
        </w:rPr>
        <w:t xml:space="preserve">. </w:t>
      </w:r>
      <w:r w:rsidR="00357AFF" w:rsidRPr="00512058">
        <w:rPr>
          <w:rFonts w:ascii="Times New Roman" w:hAnsi="Times New Roman" w:cs="Times New Roman"/>
        </w:rPr>
        <w:t xml:space="preserve">1435. Disponível em: </w:t>
      </w:r>
      <w:hyperlink r:id="rId9" w:history="1">
        <w:r w:rsidR="00357AFF" w:rsidRPr="00512058">
          <w:rPr>
            <w:rStyle w:val="Hyperlink"/>
            <w:rFonts w:ascii="Times New Roman" w:hAnsi="Times New Roman" w:cs="Times New Roman"/>
          </w:rPr>
          <w:t>https://www.papalencyclicals.net/Eugene04/eugene04sicut.htm</w:t>
        </w:r>
      </w:hyperlink>
      <w:r w:rsidR="00357AFF" w:rsidRPr="00512058">
        <w:rPr>
          <w:rFonts w:ascii="Times New Roman" w:hAnsi="Times New Roman" w:cs="Times New Roman"/>
        </w:rPr>
        <w:t>.</w:t>
      </w:r>
      <w:r w:rsidRPr="00512058">
        <w:rPr>
          <w:rFonts w:ascii="Times New Roman" w:hAnsi="Times New Roman" w:cs="Times New Roman"/>
        </w:rPr>
        <w:t xml:space="preserve"> </w:t>
      </w:r>
      <w:bookmarkEnd w:id="4"/>
      <w:r w:rsidRPr="00512058">
        <w:rPr>
          <w:rFonts w:ascii="Times New Roman" w:hAnsi="Times New Roman" w:cs="Times New Roman"/>
        </w:rPr>
        <w:t>“</w:t>
      </w:r>
      <w:r w:rsidR="00357AFF" w:rsidRPr="00512058">
        <w:rPr>
          <w:rFonts w:ascii="Times New Roman" w:hAnsi="Times New Roman" w:cs="Times New Roman"/>
        </w:rPr>
        <w:t>[O]</w:t>
      </w:r>
      <w:r w:rsidR="000B3B7E" w:rsidRPr="00512058">
        <w:rPr>
          <w:rFonts w:ascii="Times New Roman" w:hAnsi="Times New Roman" w:cs="Times New Roman"/>
        </w:rPr>
        <w:t xml:space="preserve">rdenamos e comandamos todos e cada um dos fiéis [...] </w:t>
      </w:r>
      <w:r w:rsidRPr="00512058">
        <w:rPr>
          <w:rFonts w:ascii="Times New Roman" w:hAnsi="Times New Roman" w:cs="Times New Roman"/>
        </w:rPr>
        <w:t>dentro do espaço de quinze dias [...] restaurem à sua liberdade anterior todos [...] que foram submetidos à escravidão. Estas pessoas devem ser total e perpetuamente livres [...]</w:t>
      </w:r>
      <w:r w:rsidR="00D06721" w:rsidRPr="00512058">
        <w:rPr>
          <w:rFonts w:ascii="Times New Roman" w:hAnsi="Times New Roman" w:cs="Times New Roman"/>
        </w:rPr>
        <w:t>. Se isto não for feito quando os quinze dias tiverem passado, eles incorrerão</w:t>
      </w:r>
      <w:r w:rsidRPr="00512058">
        <w:rPr>
          <w:rFonts w:ascii="Times New Roman" w:hAnsi="Times New Roman" w:cs="Times New Roman"/>
        </w:rPr>
        <w:t xml:space="preserve"> na sentença de excomunhão pelo próprio ato”.</w:t>
      </w:r>
    </w:p>
  </w:footnote>
  <w:footnote w:id="40">
    <w:p w14:paraId="4674D707" w14:textId="64EA3EB7" w:rsidR="000A12E2" w:rsidRPr="00512058" w:rsidRDefault="000A12E2"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bookmarkStart w:id="5" w:name="_Hlk132749457"/>
      <w:r w:rsidRPr="00512058">
        <w:rPr>
          <w:rFonts w:ascii="Times New Roman" w:hAnsi="Times New Roman" w:cs="Times New Roman"/>
          <w:lang w:val="en-US"/>
        </w:rPr>
        <w:t xml:space="preserve">POPE PAUL III. </w:t>
      </w:r>
      <w:r w:rsidRPr="00512058">
        <w:rPr>
          <w:rFonts w:ascii="Times New Roman" w:hAnsi="Times New Roman" w:cs="Times New Roman"/>
          <w:b/>
          <w:bCs/>
          <w:lang w:val="en-US"/>
        </w:rPr>
        <w:t>Sublimis Deus</w:t>
      </w:r>
      <w:r w:rsidRPr="00512058">
        <w:rPr>
          <w:rFonts w:ascii="Times New Roman" w:hAnsi="Times New Roman" w:cs="Times New Roman"/>
          <w:lang w:val="en-US"/>
        </w:rPr>
        <w:t xml:space="preserve">: On the Enslavement and Evangelization of Indians. </w:t>
      </w:r>
      <w:r w:rsidRPr="00512058">
        <w:rPr>
          <w:rFonts w:ascii="Times New Roman" w:hAnsi="Times New Roman" w:cs="Times New Roman"/>
        </w:rPr>
        <w:t xml:space="preserve">1537. Disponível em: </w:t>
      </w:r>
      <w:hyperlink r:id="rId10" w:history="1">
        <w:r w:rsidRPr="00512058">
          <w:rPr>
            <w:rStyle w:val="Hyperlink"/>
            <w:rFonts w:ascii="Times New Roman" w:hAnsi="Times New Roman" w:cs="Times New Roman"/>
          </w:rPr>
          <w:t>https://www.papalencyclicals.net/paul03/p3subli.htm</w:t>
        </w:r>
      </w:hyperlink>
      <w:r w:rsidRPr="00512058">
        <w:rPr>
          <w:rFonts w:ascii="Times New Roman" w:hAnsi="Times New Roman" w:cs="Times New Roman"/>
        </w:rPr>
        <w:t xml:space="preserve">. </w:t>
      </w:r>
      <w:bookmarkEnd w:id="5"/>
    </w:p>
  </w:footnote>
  <w:footnote w:id="41">
    <w:p w14:paraId="43AB64BB" w14:textId="60C1E3C6" w:rsidR="00B9214E" w:rsidRPr="00512058" w:rsidRDefault="00B9214E"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E750FC" w:rsidRPr="00512058">
        <w:rPr>
          <w:rFonts w:ascii="Times New Roman" w:hAnsi="Times New Roman" w:cs="Times New Roman"/>
        </w:rPr>
        <w:t>Ibid.</w:t>
      </w:r>
    </w:p>
  </w:footnote>
  <w:footnote w:id="42">
    <w:p w14:paraId="10820C56" w14:textId="3931454F" w:rsidR="00527443" w:rsidRPr="00512058" w:rsidRDefault="00527443"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C7827" w:rsidRPr="00512058">
        <w:rPr>
          <w:rFonts w:ascii="Times New Roman" w:hAnsi="Times New Roman" w:cs="Times New Roman"/>
          <w:lang w:val="en-US"/>
        </w:rPr>
        <w:t xml:space="preserve">LUTHER, </w:t>
      </w:r>
      <w:r w:rsidR="001F5880" w:rsidRPr="00512058">
        <w:rPr>
          <w:rFonts w:ascii="Times New Roman" w:hAnsi="Times New Roman" w:cs="Times New Roman"/>
          <w:lang w:val="en-US"/>
        </w:rPr>
        <w:t>M.</w:t>
      </w:r>
      <w:r w:rsidR="00AD35E7" w:rsidRPr="00512058">
        <w:rPr>
          <w:rFonts w:ascii="Times New Roman" w:hAnsi="Times New Roman" w:cs="Times New Roman"/>
          <w:lang w:val="en-US"/>
        </w:rPr>
        <w:t xml:space="preserve"> </w:t>
      </w:r>
      <w:r w:rsidR="001F5880" w:rsidRPr="00512058">
        <w:rPr>
          <w:rFonts w:ascii="Times New Roman" w:hAnsi="Times New Roman" w:cs="Times New Roman"/>
          <w:b/>
          <w:bCs/>
          <w:lang w:val="en-US"/>
        </w:rPr>
        <w:t>On Secular Authority</w:t>
      </w:r>
      <w:r w:rsidR="001F5880" w:rsidRPr="00512058">
        <w:rPr>
          <w:rFonts w:ascii="Times New Roman" w:hAnsi="Times New Roman" w:cs="Times New Roman"/>
          <w:lang w:val="en-US"/>
        </w:rPr>
        <w:t>: How Far Does Obedience Owed to it Extend?</w:t>
      </w:r>
      <w:r w:rsidR="00AD35E7" w:rsidRPr="00512058">
        <w:rPr>
          <w:rFonts w:ascii="Times New Roman" w:hAnsi="Times New Roman" w:cs="Times New Roman"/>
          <w:lang w:val="en-US"/>
        </w:rPr>
        <w:t xml:space="preserve">. Cambridge: Cambridge University Press, </w:t>
      </w:r>
      <w:r w:rsidR="001F5880" w:rsidRPr="00512058">
        <w:rPr>
          <w:rFonts w:ascii="Times New Roman" w:hAnsi="Times New Roman" w:cs="Times New Roman"/>
          <w:lang w:val="en-US"/>
        </w:rPr>
        <w:t>Von</w:t>
      </w:r>
      <w:r w:rsidR="00AD35E7" w:rsidRPr="00512058">
        <w:rPr>
          <w:rFonts w:ascii="Times New Roman" w:hAnsi="Times New Roman" w:cs="Times New Roman"/>
          <w:lang w:val="en-US"/>
        </w:rPr>
        <w:t xml:space="preserve"> </w:t>
      </w:r>
      <w:r w:rsidR="001F5880" w:rsidRPr="00512058">
        <w:rPr>
          <w:rFonts w:ascii="Times New Roman" w:hAnsi="Times New Roman" w:cs="Times New Roman"/>
          <w:lang w:val="en-US"/>
        </w:rPr>
        <w:t>Weltliche Oberkeit</w:t>
      </w:r>
      <w:r w:rsidR="00AD35E7" w:rsidRPr="00512058">
        <w:rPr>
          <w:rFonts w:ascii="Times New Roman" w:hAnsi="Times New Roman" w:cs="Times New Roman"/>
          <w:lang w:val="en-US"/>
        </w:rPr>
        <w:t xml:space="preserve"> (</w:t>
      </w:r>
      <w:r w:rsidR="001F5880" w:rsidRPr="00512058">
        <w:rPr>
          <w:rFonts w:ascii="Times New Roman" w:hAnsi="Times New Roman" w:cs="Times New Roman"/>
          <w:lang w:val="en-US"/>
        </w:rPr>
        <w:t>ed.</w:t>
      </w:r>
      <w:r w:rsidR="00AD35E7" w:rsidRPr="00512058">
        <w:rPr>
          <w:rFonts w:ascii="Times New Roman" w:hAnsi="Times New Roman" w:cs="Times New Roman"/>
          <w:lang w:val="en-US"/>
        </w:rPr>
        <w:t>),</w:t>
      </w:r>
      <w:r w:rsidR="001F5880" w:rsidRPr="00512058">
        <w:rPr>
          <w:rFonts w:ascii="Times New Roman" w:hAnsi="Times New Roman" w:cs="Times New Roman"/>
          <w:lang w:val="en-US"/>
        </w:rPr>
        <w:t xml:space="preserve"> Harro Hopfl </w:t>
      </w:r>
      <w:r w:rsidR="00AD35E7" w:rsidRPr="00512058">
        <w:rPr>
          <w:rFonts w:ascii="Times New Roman" w:hAnsi="Times New Roman" w:cs="Times New Roman"/>
          <w:lang w:val="en-US"/>
        </w:rPr>
        <w:t>(trans.)</w:t>
      </w:r>
      <w:r w:rsidR="001F5880" w:rsidRPr="00512058">
        <w:rPr>
          <w:rFonts w:ascii="Times New Roman" w:hAnsi="Times New Roman" w:cs="Times New Roman"/>
          <w:lang w:val="en-US"/>
        </w:rPr>
        <w:t>, 2008,</w:t>
      </w:r>
      <w:r w:rsidR="00AD35E7" w:rsidRPr="00512058">
        <w:rPr>
          <w:rFonts w:ascii="Times New Roman" w:hAnsi="Times New Roman" w:cs="Times New Roman"/>
          <w:lang w:val="en-US"/>
        </w:rPr>
        <w:t xml:space="preserve"> p.</w:t>
      </w:r>
      <w:r w:rsidR="001F5880" w:rsidRPr="00512058">
        <w:rPr>
          <w:rFonts w:ascii="Times New Roman" w:hAnsi="Times New Roman" w:cs="Times New Roman"/>
          <w:lang w:val="en-US"/>
        </w:rPr>
        <w:t xml:space="preserve"> 22. Citado em </w:t>
      </w:r>
      <w:r w:rsidR="000B7865" w:rsidRPr="00512058">
        <w:rPr>
          <w:rFonts w:ascii="Times New Roman" w:hAnsi="Times New Roman" w:cs="Times New Roman"/>
          <w:lang w:val="en-US"/>
        </w:rPr>
        <w:t>IRVING-STONEBRAKER, 2021, p.</w:t>
      </w:r>
      <w:r w:rsidR="001F5880" w:rsidRPr="00512058">
        <w:rPr>
          <w:rFonts w:ascii="Times New Roman" w:hAnsi="Times New Roman" w:cs="Times New Roman"/>
          <w:lang w:val="en-US"/>
        </w:rPr>
        <w:t xml:space="preserve"> </w:t>
      </w:r>
      <w:r w:rsidR="00EA194C" w:rsidRPr="00512058">
        <w:rPr>
          <w:rFonts w:ascii="Times New Roman" w:hAnsi="Times New Roman" w:cs="Times New Roman"/>
          <w:lang w:val="en-US"/>
        </w:rPr>
        <w:t>7.</w:t>
      </w:r>
    </w:p>
  </w:footnote>
  <w:footnote w:id="43">
    <w:p w14:paraId="4B6386A6" w14:textId="46C50B49" w:rsidR="00296CE3" w:rsidRPr="00512058" w:rsidRDefault="00296CE3"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7-8.</w:t>
      </w:r>
    </w:p>
  </w:footnote>
  <w:footnote w:id="44">
    <w:p w14:paraId="265054A7" w14:textId="1DA7996C" w:rsidR="00D23F29" w:rsidRPr="00512058" w:rsidRDefault="00D23F2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Nota nossa: ver, por exemplo, </w:t>
      </w:r>
      <w:r w:rsidR="007639C0" w:rsidRPr="00512058">
        <w:rPr>
          <w:rFonts w:ascii="Times New Roman" w:hAnsi="Times New Roman" w:cs="Times New Roman"/>
          <w:i/>
          <w:iCs/>
          <w:lang w:val="en-US"/>
        </w:rPr>
        <w:t>“</w:t>
      </w:r>
      <w:r w:rsidR="006D0920" w:rsidRPr="00512058">
        <w:rPr>
          <w:rFonts w:ascii="Times New Roman" w:hAnsi="Times New Roman" w:cs="Times New Roman"/>
          <w:i/>
          <w:iCs/>
          <w:lang w:val="en-US"/>
        </w:rPr>
        <w:t xml:space="preserve">Should Heretics be Persecuted? </w:t>
      </w:r>
      <w:r w:rsidR="00F73D1D" w:rsidRPr="00512058">
        <w:rPr>
          <w:rFonts w:ascii="Times New Roman" w:hAnsi="Times New Roman" w:cs="Times New Roman"/>
          <w:i/>
          <w:iCs/>
          <w:lang w:val="en-US"/>
        </w:rPr>
        <w:t xml:space="preserve">Against Calvin's Booklet </w:t>
      </w:r>
      <w:r w:rsidR="006D0920" w:rsidRPr="00512058">
        <w:rPr>
          <w:rFonts w:ascii="Times New Roman" w:hAnsi="Times New Roman" w:cs="Times New Roman"/>
          <w:i/>
          <w:iCs/>
          <w:lang w:val="en-US"/>
        </w:rPr>
        <w:t>(De haereticis, an sint persequendi</w:t>
      </w:r>
      <w:r w:rsidR="000D389A" w:rsidRPr="00512058">
        <w:rPr>
          <w:rFonts w:ascii="Times New Roman" w:hAnsi="Times New Roman" w:cs="Times New Roman"/>
          <w:i/>
          <w:iCs/>
          <w:lang w:val="en-US"/>
        </w:rPr>
        <w:t>, Contra libellum Calvini</w:t>
      </w:r>
      <w:r w:rsidR="00F73D1D" w:rsidRPr="00512058">
        <w:rPr>
          <w:rFonts w:ascii="Times New Roman" w:hAnsi="Times New Roman" w:cs="Times New Roman"/>
          <w:i/>
          <w:iCs/>
          <w:lang w:val="en-US"/>
        </w:rPr>
        <w:t>)</w:t>
      </w:r>
      <w:r w:rsidR="007639C0" w:rsidRPr="00512058">
        <w:rPr>
          <w:rFonts w:ascii="Times New Roman" w:hAnsi="Times New Roman" w:cs="Times New Roman"/>
          <w:i/>
          <w:iCs/>
          <w:lang w:val="en-US"/>
        </w:rPr>
        <w:t>”</w:t>
      </w:r>
      <w:r w:rsidR="007639C0" w:rsidRPr="00512058">
        <w:rPr>
          <w:rFonts w:ascii="Times New Roman" w:hAnsi="Times New Roman" w:cs="Times New Roman"/>
          <w:lang w:val="en-US"/>
        </w:rPr>
        <w:t xml:space="preserve"> de Sebastian Castellio.</w:t>
      </w:r>
    </w:p>
  </w:footnote>
  <w:footnote w:id="45">
    <w:p w14:paraId="5DA33D3B" w14:textId="06FF6056" w:rsidR="000D389A" w:rsidRPr="00512058" w:rsidRDefault="000D389A"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574123" w:rsidRPr="00512058">
        <w:rPr>
          <w:rFonts w:ascii="Times New Roman" w:hAnsi="Times New Roman" w:cs="Times New Roman"/>
          <w:lang w:val="en-US"/>
        </w:rPr>
        <w:t>8</w:t>
      </w:r>
      <w:r w:rsidR="00A87CC8" w:rsidRPr="00512058">
        <w:rPr>
          <w:rFonts w:ascii="Times New Roman" w:hAnsi="Times New Roman" w:cs="Times New Roman"/>
          <w:lang w:val="en-US"/>
        </w:rPr>
        <w:t xml:space="preserve">; WITTE JR, </w:t>
      </w:r>
      <w:r w:rsidR="005B0D16" w:rsidRPr="00512058">
        <w:rPr>
          <w:rFonts w:ascii="Times New Roman" w:hAnsi="Times New Roman" w:cs="Times New Roman"/>
          <w:lang w:val="en-US"/>
        </w:rPr>
        <w:t>2021, p. 18.</w:t>
      </w:r>
    </w:p>
  </w:footnote>
  <w:footnote w:id="46">
    <w:p w14:paraId="7971D928" w14:textId="1773A4BB" w:rsidR="00624965" w:rsidRPr="00512058" w:rsidRDefault="0062496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00634F6A" w:rsidRPr="00512058">
        <w:rPr>
          <w:rFonts w:ascii="Times New Roman" w:hAnsi="Times New Roman" w:cs="Times New Roman"/>
        </w:rPr>
        <w:t xml:space="preserve"> </w:t>
      </w:r>
      <w:r w:rsidR="00A87BCD" w:rsidRPr="00512058">
        <w:rPr>
          <w:rFonts w:ascii="Times New Roman" w:hAnsi="Times New Roman" w:cs="Times New Roman"/>
        </w:rPr>
        <w:t xml:space="preserve">ESTES, </w:t>
      </w:r>
      <w:r w:rsidR="00B03A92" w:rsidRPr="00512058">
        <w:rPr>
          <w:rFonts w:ascii="Times New Roman" w:hAnsi="Times New Roman" w:cs="Times New Roman"/>
        </w:rPr>
        <w:t>James M. (trans., intro, note</w:t>
      </w:r>
      <w:r w:rsidR="00A87BCD" w:rsidRPr="00512058">
        <w:rPr>
          <w:rFonts w:ascii="Times New Roman" w:hAnsi="Times New Roman" w:cs="Times New Roman"/>
        </w:rPr>
        <w:t>s</w:t>
      </w:r>
      <w:r w:rsidR="00B03A92" w:rsidRPr="00512058">
        <w:rPr>
          <w:rFonts w:ascii="Times New Roman" w:hAnsi="Times New Roman" w:cs="Times New Roman"/>
        </w:rPr>
        <w:t xml:space="preserve">). </w:t>
      </w:r>
      <w:r w:rsidRPr="00512058">
        <w:rPr>
          <w:rFonts w:ascii="Times New Roman" w:hAnsi="Times New Roman" w:cs="Times New Roman"/>
          <w:b/>
          <w:bCs/>
          <w:lang w:val="en-US"/>
        </w:rPr>
        <w:t xml:space="preserve">Whether </w:t>
      </w:r>
      <w:r w:rsidR="00E46CE2" w:rsidRPr="00512058">
        <w:rPr>
          <w:rFonts w:ascii="Times New Roman" w:hAnsi="Times New Roman" w:cs="Times New Roman"/>
          <w:b/>
          <w:bCs/>
          <w:lang w:val="en-US"/>
        </w:rPr>
        <w:t>S</w:t>
      </w:r>
      <w:r w:rsidRPr="00512058">
        <w:rPr>
          <w:rFonts w:ascii="Times New Roman" w:hAnsi="Times New Roman" w:cs="Times New Roman"/>
          <w:b/>
          <w:bCs/>
          <w:lang w:val="en-US"/>
        </w:rPr>
        <w:t xml:space="preserve">ecular </w:t>
      </w:r>
      <w:r w:rsidR="00E46CE2" w:rsidRPr="00512058">
        <w:rPr>
          <w:rFonts w:ascii="Times New Roman" w:hAnsi="Times New Roman" w:cs="Times New Roman"/>
          <w:b/>
          <w:bCs/>
          <w:lang w:val="en-US"/>
        </w:rPr>
        <w:t>G</w:t>
      </w:r>
      <w:r w:rsidRPr="00512058">
        <w:rPr>
          <w:rFonts w:ascii="Times New Roman" w:hAnsi="Times New Roman" w:cs="Times New Roman"/>
          <w:b/>
          <w:bCs/>
          <w:lang w:val="en-US"/>
        </w:rPr>
        <w:t xml:space="preserve">overnment has the </w:t>
      </w:r>
      <w:r w:rsidR="00E46CE2" w:rsidRPr="00512058">
        <w:rPr>
          <w:rFonts w:ascii="Times New Roman" w:hAnsi="Times New Roman" w:cs="Times New Roman"/>
          <w:b/>
          <w:bCs/>
          <w:lang w:val="en-US"/>
        </w:rPr>
        <w:t>R</w:t>
      </w:r>
      <w:r w:rsidRPr="00512058">
        <w:rPr>
          <w:rFonts w:ascii="Times New Roman" w:hAnsi="Times New Roman" w:cs="Times New Roman"/>
          <w:b/>
          <w:bCs/>
          <w:lang w:val="en-US"/>
        </w:rPr>
        <w:t xml:space="preserve">ight to </w:t>
      </w:r>
      <w:r w:rsidR="00E46CE2" w:rsidRPr="00512058">
        <w:rPr>
          <w:rFonts w:ascii="Times New Roman" w:hAnsi="Times New Roman" w:cs="Times New Roman"/>
          <w:b/>
          <w:bCs/>
          <w:lang w:val="en-US"/>
        </w:rPr>
        <w:t>W</w:t>
      </w:r>
      <w:r w:rsidRPr="00512058">
        <w:rPr>
          <w:rFonts w:ascii="Times New Roman" w:hAnsi="Times New Roman" w:cs="Times New Roman"/>
          <w:b/>
          <w:bCs/>
          <w:lang w:val="en-US"/>
        </w:rPr>
        <w:t xml:space="preserve">ield the </w:t>
      </w:r>
      <w:r w:rsidR="00E46CE2" w:rsidRPr="00512058">
        <w:rPr>
          <w:rFonts w:ascii="Times New Roman" w:hAnsi="Times New Roman" w:cs="Times New Roman"/>
          <w:b/>
          <w:bCs/>
          <w:lang w:val="en-US"/>
        </w:rPr>
        <w:t>S</w:t>
      </w:r>
      <w:r w:rsidRPr="00512058">
        <w:rPr>
          <w:rFonts w:ascii="Times New Roman" w:hAnsi="Times New Roman" w:cs="Times New Roman"/>
          <w:b/>
          <w:bCs/>
          <w:lang w:val="en-US"/>
        </w:rPr>
        <w:t xml:space="preserve">word in </w:t>
      </w:r>
      <w:r w:rsidR="00E46CE2" w:rsidRPr="00512058">
        <w:rPr>
          <w:rFonts w:ascii="Times New Roman" w:hAnsi="Times New Roman" w:cs="Times New Roman"/>
          <w:b/>
          <w:bCs/>
          <w:lang w:val="en-US"/>
        </w:rPr>
        <w:t>M</w:t>
      </w:r>
      <w:r w:rsidRPr="00512058">
        <w:rPr>
          <w:rFonts w:ascii="Times New Roman" w:hAnsi="Times New Roman" w:cs="Times New Roman"/>
          <w:b/>
          <w:bCs/>
          <w:lang w:val="en-US"/>
        </w:rPr>
        <w:t xml:space="preserve">atters of </w:t>
      </w:r>
      <w:r w:rsidR="00E46CE2" w:rsidRPr="00512058">
        <w:rPr>
          <w:rFonts w:ascii="Times New Roman" w:hAnsi="Times New Roman" w:cs="Times New Roman"/>
          <w:b/>
          <w:bCs/>
          <w:lang w:val="en-US"/>
        </w:rPr>
        <w:t>F</w:t>
      </w:r>
      <w:r w:rsidRPr="00512058">
        <w:rPr>
          <w:rFonts w:ascii="Times New Roman" w:hAnsi="Times New Roman" w:cs="Times New Roman"/>
          <w:b/>
          <w:bCs/>
          <w:lang w:val="en-US"/>
        </w:rPr>
        <w:t>aith</w:t>
      </w:r>
      <w:r w:rsidR="00634F6A" w:rsidRPr="00512058">
        <w:rPr>
          <w:rFonts w:ascii="Times New Roman" w:hAnsi="Times New Roman" w:cs="Times New Roman"/>
          <w:lang w:val="en-US"/>
        </w:rPr>
        <w:t xml:space="preserve">: A Controversy in Nürnberg, 1530. </w:t>
      </w:r>
      <w:r w:rsidR="00634F6A" w:rsidRPr="00512058">
        <w:rPr>
          <w:rFonts w:ascii="Times New Roman" w:hAnsi="Times New Roman" w:cs="Times New Roman"/>
        </w:rPr>
        <w:t xml:space="preserve">Disponível em: </w:t>
      </w:r>
      <w:hyperlink r:id="rId11" w:history="1">
        <w:r w:rsidR="00634F6A" w:rsidRPr="00512058">
          <w:rPr>
            <w:rStyle w:val="Hyperlink"/>
            <w:rFonts w:ascii="Times New Roman" w:hAnsi="Times New Roman" w:cs="Times New Roman"/>
          </w:rPr>
          <w:t>https://crrs.ca/publications/tt06/</w:t>
        </w:r>
      </w:hyperlink>
      <w:r w:rsidR="00E46CE2" w:rsidRPr="00512058">
        <w:rPr>
          <w:rFonts w:ascii="Times New Roman" w:hAnsi="Times New Roman" w:cs="Times New Roman"/>
        </w:rPr>
        <w:t>.</w:t>
      </w:r>
      <w:r w:rsidRPr="00512058">
        <w:rPr>
          <w:rFonts w:ascii="Times New Roman" w:hAnsi="Times New Roman" w:cs="Times New Roman"/>
        </w:rPr>
        <w:t xml:space="preserve"> </w:t>
      </w:r>
    </w:p>
  </w:footnote>
  <w:footnote w:id="47">
    <w:p w14:paraId="6DD42818" w14:textId="2042C407" w:rsidR="000E6DD0" w:rsidRPr="00512058" w:rsidRDefault="000E6DD0"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723A4F" w:rsidRPr="00512058">
        <w:rPr>
          <w:rFonts w:ascii="Times New Roman" w:hAnsi="Times New Roman" w:cs="Times New Roman"/>
        </w:rPr>
        <w:t>WILKEN, 2019, p. 3, 55.</w:t>
      </w:r>
    </w:p>
  </w:footnote>
  <w:footnote w:id="48">
    <w:p w14:paraId="283EC244" w14:textId="17E5D4E0" w:rsidR="00196E8E" w:rsidRPr="00512058" w:rsidRDefault="00196E8E"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0B7865" w:rsidRPr="00512058">
        <w:rPr>
          <w:rFonts w:ascii="Times New Roman" w:hAnsi="Times New Roman" w:cs="Times New Roman"/>
        </w:rPr>
        <w:t>WITTE JR, 2021, p.</w:t>
      </w:r>
      <w:r w:rsidRPr="00512058">
        <w:rPr>
          <w:rFonts w:ascii="Times New Roman" w:hAnsi="Times New Roman" w:cs="Times New Roman"/>
        </w:rPr>
        <w:t xml:space="preserve"> 16.</w:t>
      </w:r>
    </w:p>
  </w:footnote>
  <w:footnote w:id="49">
    <w:p w14:paraId="201DFF9B" w14:textId="07F23A98" w:rsidR="00651C76" w:rsidRPr="00512058" w:rsidRDefault="00651C7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50785F" w:rsidRPr="00512058">
        <w:rPr>
          <w:rFonts w:ascii="Times New Roman" w:hAnsi="Times New Roman" w:cs="Times New Roman"/>
        </w:rPr>
        <w:t xml:space="preserve">Em </w:t>
      </w:r>
      <w:r w:rsidR="00FC7644" w:rsidRPr="00512058">
        <w:rPr>
          <w:rFonts w:ascii="Times New Roman" w:hAnsi="Times New Roman" w:cs="Times New Roman"/>
        </w:rPr>
        <w:t xml:space="preserve">WILKEN, 2019, p. </w:t>
      </w:r>
      <w:r w:rsidR="0050785F" w:rsidRPr="00512058">
        <w:rPr>
          <w:rFonts w:ascii="Times New Roman" w:hAnsi="Times New Roman" w:cs="Times New Roman"/>
        </w:rPr>
        <w:t>81 há a citação de uma</w:t>
      </w:r>
      <w:r w:rsidRPr="00512058">
        <w:rPr>
          <w:rFonts w:ascii="Times New Roman" w:hAnsi="Times New Roman" w:cs="Times New Roman"/>
        </w:rPr>
        <w:t xml:space="preserve"> passagem de um homem francês no século XVI </w:t>
      </w:r>
      <w:r w:rsidR="00196E8E" w:rsidRPr="00512058">
        <w:rPr>
          <w:rFonts w:ascii="Times New Roman" w:hAnsi="Times New Roman" w:cs="Times New Roman"/>
        </w:rPr>
        <w:t>que diz: “você alguma vez teria pensado em sua juventude que haveria na França tal caos que em uma cidade haveria diversas práticas religiosas?”.</w:t>
      </w:r>
    </w:p>
  </w:footnote>
  <w:footnote w:id="50">
    <w:p w14:paraId="4678CFF9" w14:textId="56920902" w:rsidR="00073EA0" w:rsidRPr="00512058" w:rsidRDefault="00073EA0"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Citado em WILKEN, 2019, p. 50.</w:t>
      </w:r>
    </w:p>
  </w:footnote>
  <w:footnote w:id="51">
    <w:p w14:paraId="016B8BA9" w14:textId="149D8326" w:rsidR="004563C6" w:rsidRPr="00512058" w:rsidRDefault="007B064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390DB7" w:rsidRPr="00512058">
        <w:rPr>
          <w:rFonts w:ascii="Times New Roman" w:hAnsi="Times New Roman" w:cs="Times New Roman"/>
        </w:rPr>
        <w:t xml:space="preserve">PIRCKHEIMER, </w:t>
      </w:r>
      <w:r w:rsidRPr="00512058">
        <w:rPr>
          <w:rFonts w:ascii="Times New Roman" w:hAnsi="Times New Roman" w:cs="Times New Roman"/>
        </w:rPr>
        <w:t>Caritas</w:t>
      </w:r>
      <w:r w:rsidR="00390DB7" w:rsidRPr="00512058">
        <w:rPr>
          <w:rFonts w:ascii="Times New Roman" w:hAnsi="Times New Roman" w:cs="Times New Roman"/>
        </w:rPr>
        <w:t>.</w:t>
      </w:r>
      <w:r w:rsidRPr="00512058">
        <w:rPr>
          <w:rFonts w:ascii="Times New Roman" w:hAnsi="Times New Roman" w:cs="Times New Roman"/>
        </w:rPr>
        <w:t xml:space="preserve"> </w:t>
      </w:r>
      <w:r w:rsidRPr="00512058">
        <w:rPr>
          <w:rFonts w:ascii="Times New Roman" w:hAnsi="Times New Roman" w:cs="Times New Roman"/>
          <w:b/>
          <w:bCs/>
          <w:lang w:val="en-US"/>
        </w:rPr>
        <w:t>A Journal of the Reformation Years</w:t>
      </w:r>
      <w:r w:rsidRPr="00512058">
        <w:rPr>
          <w:rFonts w:ascii="Times New Roman" w:hAnsi="Times New Roman" w:cs="Times New Roman"/>
          <w:lang w:val="en-US"/>
        </w:rPr>
        <w:t>, 1524-1528</w:t>
      </w:r>
      <w:r w:rsidR="00206776" w:rsidRPr="00512058">
        <w:rPr>
          <w:rFonts w:ascii="Times New Roman" w:hAnsi="Times New Roman" w:cs="Times New Roman"/>
          <w:lang w:val="en-US"/>
        </w:rPr>
        <w:t>.</w:t>
      </w:r>
      <w:r w:rsidRPr="00512058">
        <w:rPr>
          <w:rFonts w:ascii="Times New Roman" w:hAnsi="Times New Roman" w:cs="Times New Roman"/>
          <w:lang w:val="en-US"/>
        </w:rPr>
        <w:t xml:space="preserve"> Cambride: D.S. Brewer, </w:t>
      </w:r>
      <w:r w:rsidR="00206776" w:rsidRPr="00512058">
        <w:rPr>
          <w:rFonts w:ascii="Times New Roman" w:hAnsi="Times New Roman" w:cs="Times New Roman"/>
          <w:lang w:val="en-US"/>
        </w:rPr>
        <w:t xml:space="preserve">Paul A. MacKenzie (trans.), </w:t>
      </w:r>
      <w:r w:rsidRPr="00512058">
        <w:rPr>
          <w:rFonts w:ascii="Times New Roman" w:hAnsi="Times New Roman" w:cs="Times New Roman"/>
          <w:lang w:val="en-US"/>
        </w:rPr>
        <w:t>2006,</w:t>
      </w:r>
      <w:r w:rsidR="00206776" w:rsidRPr="00512058">
        <w:rPr>
          <w:rFonts w:ascii="Times New Roman" w:hAnsi="Times New Roman" w:cs="Times New Roman"/>
          <w:lang w:val="en-US"/>
        </w:rPr>
        <w:t xml:space="preserve"> p.</w:t>
      </w:r>
      <w:r w:rsidRPr="00512058">
        <w:rPr>
          <w:rFonts w:ascii="Times New Roman" w:hAnsi="Times New Roman" w:cs="Times New Roman"/>
          <w:lang w:val="en-US"/>
        </w:rPr>
        <w:t xml:space="preserve"> 90-1.</w:t>
      </w:r>
      <w:r w:rsidR="008C3BF1" w:rsidRPr="00512058">
        <w:rPr>
          <w:rFonts w:ascii="Times New Roman" w:hAnsi="Times New Roman" w:cs="Times New Roman"/>
          <w:lang w:val="en-US"/>
        </w:rPr>
        <w:t xml:space="preserve"> Cita</w:t>
      </w:r>
      <w:r w:rsidR="00086C7E" w:rsidRPr="00512058">
        <w:rPr>
          <w:rFonts w:ascii="Times New Roman" w:hAnsi="Times New Roman" w:cs="Times New Roman"/>
          <w:lang w:val="en-US"/>
        </w:rPr>
        <w:t>ção do</w:t>
      </w:r>
      <w:r w:rsidR="008C3BF1" w:rsidRPr="00512058">
        <w:rPr>
          <w:rFonts w:ascii="Times New Roman" w:hAnsi="Times New Roman" w:cs="Times New Roman"/>
          <w:lang w:val="en-US"/>
        </w:rPr>
        <w:t xml:space="preserve"> discurso de Katharina Ebner</w:t>
      </w:r>
      <w:r w:rsidR="00666E38" w:rsidRPr="00512058">
        <w:rPr>
          <w:rFonts w:ascii="Times New Roman" w:hAnsi="Times New Roman" w:cs="Times New Roman"/>
          <w:lang w:val="en-US"/>
        </w:rPr>
        <w:t>, “</w:t>
      </w:r>
      <w:r w:rsidR="00086C7E" w:rsidRPr="00512058">
        <w:rPr>
          <w:rFonts w:ascii="Times New Roman" w:hAnsi="Times New Roman" w:cs="Times New Roman"/>
          <w:i/>
          <w:iCs/>
          <w:lang w:val="en-US"/>
        </w:rPr>
        <w:t>h</w:t>
      </w:r>
      <w:r w:rsidR="00666E38" w:rsidRPr="00512058">
        <w:rPr>
          <w:rFonts w:ascii="Times New Roman" w:hAnsi="Times New Roman" w:cs="Times New Roman"/>
          <w:i/>
          <w:iCs/>
          <w:lang w:val="en-US"/>
        </w:rPr>
        <w:t>ere I stand and will not yield. No one shall be able to force me out. If I am removed by force, however, it shall never be my will in eternity. I will appeal to God in heaven and to all the world on Earth</w:t>
      </w:r>
      <w:r w:rsidR="00666E38" w:rsidRPr="00512058">
        <w:rPr>
          <w:rFonts w:ascii="Times New Roman" w:hAnsi="Times New Roman" w:cs="Times New Roman"/>
          <w:lang w:val="en-US"/>
        </w:rPr>
        <w:t>”.</w:t>
      </w:r>
    </w:p>
  </w:footnote>
  <w:footnote w:id="52">
    <w:p w14:paraId="0488A150" w14:textId="7D01F73D" w:rsidR="0048030D" w:rsidRPr="00512058" w:rsidRDefault="0048030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5D5DF5" w:rsidRPr="00512058">
        <w:rPr>
          <w:rFonts w:ascii="Times New Roman" w:hAnsi="Times New Roman" w:cs="Times New Roman"/>
          <w:lang w:val="en-US"/>
        </w:rPr>
        <w:t>WILKEN, 2019, p. 49-53.</w:t>
      </w:r>
    </w:p>
  </w:footnote>
  <w:footnote w:id="53">
    <w:p w14:paraId="3B1DC089" w14:textId="65DA1021" w:rsidR="00215F05" w:rsidRPr="00512058" w:rsidRDefault="00215F0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252201" w:rsidRPr="00512058">
        <w:rPr>
          <w:rFonts w:ascii="Times New Roman" w:hAnsi="Times New Roman" w:cs="Times New Roman"/>
          <w:lang w:val="en-US"/>
        </w:rPr>
        <w:t>8.</w:t>
      </w:r>
    </w:p>
  </w:footnote>
  <w:footnote w:id="54">
    <w:p w14:paraId="5C327E5F" w14:textId="4D051C41" w:rsidR="00FA7381" w:rsidRPr="00512058" w:rsidRDefault="00FA7381"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L</w:t>
      </w:r>
      <w:r w:rsidR="00076163" w:rsidRPr="00512058">
        <w:rPr>
          <w:rFonts w:ascii="Times New Roman" w:hAnsi="Times New Roman" w:cs="Times New Roman"/>
          <w:lang w:val="en-US"/>
        </w:rPr>
        <w:t>UTHER</w:t>
      </w:r>
      <w:r w:rsidRPr="00512058">
        <w:rPr>
          <w:rFonts w:ascii="Times New Roman" w:hAnsi="Times New Roman" w:cs="Times New Roman"/>
          <w:lang w:val="en-US"/>
        </w:rPr>
        <w:t xml:space="preserve">, </w:t>
      </w:r>
      <w:r w:rsidR="00076163" w:rsidRPr="00512058">
        <w:rPr>
          <w:rFonts w:ascii="Times New Roman" w:hAnsi="Times New Roman" w:cs="Times New Roman"/>
          <w:lang w:val="en-US"/>
        </w:rPr>
        <w:t>2008, p.</w:t>
      </w:r>
      <w:r w:rsidRPr="00512058">
        <w:rPr>
          <w:rFonts w:ascii="Times New Roman" w:hAnsi="Times New Roman" w:cs="Times New Roman"/>
          <w:lang w:val="en-US"/>
        </w:rPr>
        <w:t xml:space="preserve"> 25.</w:t>
      </w:r>
    </w:p>
  </w:footnote>
  <w:footnote w:id="55">
    <w:p w14:paraId="0D91366C" w14:textId="7C921140" w:rsidR="00CA2478" w:rsidRPr="00512058" w:rsidRDefault="00CA2478"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8.</w:t>
      </w:r>
    </w:p>
  </w:footnote>
  <w:footnote w:id="56">
    <w:p w14:paraId="2BCE50E4" w14:textId="75AFA901" w:rsidR="002F2F06" w:rsidRPr="00512058" w:rsidRDefault="002F2F0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16-17.</w:t>
      </w:r>
    </w:p>
  </w:footnote>
  <w:footnote w:id="57">
    <w:p w14:paraId="3DD9FFD9" w14:textId="3E467019" w:rsidR="000679D8" w:rsidRPr="00512058" w:rsidRDefault="000679D8"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WALTER, 2008, para.</w:t>
      </w:r>
      <w:r w:rsidRPr="00512058">
        <w:rPr>
          <w:rFonts w:ascii="Times New Roman" w:hAnsi="Times New Roman" w:cs="Times New Roman"/>
          <w:lang w:val="en-US"/>
        </w:rPr>
        <w:t xml:space="preserve"> 1.</w:t>
      </w:r>
    </w:p>
  </w:footnote>
  <w:footnote w:id="58">
    <w:p w14:paraId="7DA0F97E" w14:textId="0CF0F173" w:rsidR="00B834F5" w:rsidRPr="00512058" w:rsidRDefault="00B834F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17.</w:t>
      </w:r>
    </w:p>
  </w:footnote>
  <w:footnote w:id="59">
    <w:p w14:paraId="6E436941" w14:textId="5BFF0054" w:rsidR="00B834F5" w:rsidRPr="00512058" w:rsidRDefault="00B834F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WALTER, 2008, para.</w:t>
      </w:r>
      <w:r w:rsidRPr="00512058">
        <w:rPr>
          <w:rFonts w:ascii="Times New Roman" w:hAnsi="Times New Roman" w:cs="Times New Roman"/>
          <w:lang w:val="en-US"/>
        </w:rPr>
        <w:t xml:space="preserve"> 1.</w:t>
      </w:r>
    </w:p>
  </w:footnote>
  <w:footnote w:id="60">
    <w:p w14:paraId="3225387E" w14:textId="3F206B95" w:rsidR="00E07AA5" w:rsidRPr="00512058" w:rsidRDefault="00E07AA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17.</w:t>
      </w:r>
    </w:p>
  </w:footnote>
  <w:footnote w:id="61">
    <w:p w14:paraId="3327177B" w14:textId="14DEE18B" w:rsidR="00965EEA" w:rsidRPr="00512058" w:rsidRDefault="00965EEA"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F21DE7" w:rsidRPr="00512058">
        <w:rPr>
          <w:rFonts w:ascii="Times New Roman" w:hAnsi="Times New Roman" w:cs="Times New Roman"/>
          <w:lang w:val="en-US"/>
        </w:rPr>
        <w:t>Exemplos de líderes do contexto Anabatista e além: John Smyth (1612), Roger Williams (1604-1684), William Penn (1644-1718), Isaac Backus (1724-1806).</w:t>
      </w:r>
    </w:p>
  </w:footnote>
  <w:footnote w:id="62">
    <w:p w14:paraId="3F774B44" w14:textId="015CF753" w:rsidR="00F21DE7" w:rsidRPr="00512058" w:rsidRDefault="00F21DE7"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18.</w:t>
      </w:r>
    </w:p>
  </w:footnote>
  <w:footnote w:id="63">
    <w:p w14:paraId="696938AF" w14:textId="4E363D2E" w:rsidR="00BE59CC" w:rsidRPr="00512058" w:rsidRDefault="00BE59CC"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B45C8C" w:rsidRPr="00512058">
        <w:rPr>
          <w:rFonts w:ascii="Times New Roman" w:hAnsi="Times New Roman" w:cs="Times New Roman"/>
        </w:rPr>
        <w:t>Ibid</w:t>
      </w:r>
      <w:r w:rsidRPr="00512058">
        <w:rPr>
          <w:rFonts w:ascii="Times New Roman" w:hAnsi="Times New Roman" w:cs="Times New Roman"/>
        </w:rPr>
        <w:t>.</w:t>
      </w:r>
      <w:r w:rsidR="008A7659" w:rsidRPr="00512058">
        <w:rPr>
          <w:rFonts w:ascii="Times New Roman" w:hAnsi="Times New Roman" w:cs="Times New Roman"/>
        </w:rPr>
        <w:t xml:space="preserve"> Posição que levou à execução de </w:t>
      </w:r>
      <w:r w:rsidR="00B80DD8" w:rsidRPr="00512058">
        <w:rPr>
          <w:rFonts w:ascii="Times New Roman" w:hAnsi="Times New Roman" w:cs="Times New Roman"/>
        </w:rPr>
        <w:t xml:space="preserve">Miguel Serveto </w:t>
      </w:r>
      <w:r w:rsidR="008A7659" w:rsidRPr="00512058">
        <w:rPr>
          <w:rFonts w:ascii="Times New Roman" w:hAnsi="Times New Roman" w:cs="Times New Roman"/>
        </w:rPr>
        <w:t>em Geneva em 1553 por criticar publicamente a doutrina da trindade e se recusar a sair da cidade.</w:t>
      </w:r>
    </w:p>
  </w:footnote>
  <w:footnote w:id="64">
    <w:p w14:paraId="3DE121B6" w14:textId="219A1DA4" w:rsidR="00DE2351" w:rsidRPr="00512058" w:rsidRDefault="00DE2351"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19.</w:t>
      </w:r>
    </w:p>
  </w:footnote>
  <w:footnote w:id="65">
    <w:p w14:paraId="28FAB004" w14:textId="34EA1CA7" w:rsidR="00945299" w:rsidRPr="00512058" w:rsidRDefault="0094529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861546" w:rsidRPr="00512058">
        <w:rPr>
          <w:rFonts w:ascii="Times New Roman" w:hAnsi="Times New Roman" w:cs="Times New Roman"/>
          <w:lang w:val="en-US"/>
        </w:rPr>
        <w:t xml:space="preserve">BEZA, Theodore. </w:t>
      </w:r>
      <w:r w:rsidR="00E621A8" w:rsidRPr="00512058">
        <w:rPr>
          <w:rFonts w:ascii="Times New Roman" w:hAnsi="Times New Roman" w:cs="Times New Roman"/>
          <w:b/>
          <w:bCs/>
          <w:lang w:val="en-US"/>
        </w:rPr>
        <w:t xml:space="preserve">Concerning the Rights of Rulers Over Their Subjects and the Duty </w:t>
      </w:r>
      <w:r w:rsidR="00417FCF" w:rsidRPr="00512058">
        <w:rPr>
          <w:rFonts w:ascii="Times New Roman" w:hAnsi="Times New Roman" w:cs="Times New Roman"/>
          <w:b/>
          <w:bCs/>
          <w:lang w:val="en-US"/>
        </w:rPr>
        <w:t>of</w:t>
      </w:r>
      <w:r w:rsidR="00E621A8" w:rsidRPr="00512058">
        <w:rPr>
          <w:rFonts w:ascii="Times New Roman" w:hAnsi="Times New Roman" w:cs="Times New Roman"/>
          <w:b/>
          <w:bCs/>
          <w:lang w:val="en-US"/>
        </w:rPr>
        <w:t xml:space="preserve"> Subjects Towards Their Rulers</w:t>
      </w:r>
      <w:r w:rsidR="00E621A8" w:rsidRPr="00512058">
        <w:rPr>
          <w:rFonts w:ascii="Times New Roman" w:hAnsi="Times New Roman" w:cs="Times New Roman"/>
          <w:lang w:val="en-US"/>
        </w:rPr>
        <w:t>. Monergism, Henry-Louis Gonin (trans.), Patrick S. Poole (ed.)</w:t>
      </w:r>
      <w:r w:rsidR="00777794" w:rsidRPr="00512058">
        <w:rPr>
          <w:rFonts w:ascii="Times New Roman" w:hAnsi="Times New Roman" w:cs="Times New Roman"/>
          <w:lang w:val="en-US"/>
        </w:rPr>
        <w:t>. Disponível</w:t>
      </w:r>
      <w:r w:rsidRPr="00512058">
        <w:rPr>
          <w:rFonts w:ascii="Times New Roman" w:hAnsi="Times New Roman" w:cs="Times New Roman"/>
          <w:lang w:val="en-US"/>
        </w:rPr>
        <w:t xml:space="preserve"> em: </w:t>
      </w:r>
      <w:hyperlink r:id="rId12" w:history="1">
        <w:r w:rsidR="00710457" w:rsidRPr="00512058">
          <w:rPr>
            <w:rStyle w:val="Hyperlink"/>
            <w:rFonts w:ascii="Times New Roman" w:hAnsi="Times New Roman" w:cs="Times New Roman"/>
            <w:lang w:val="en-US"/>
          </w:rPr>
          <w:t>https://www.monergism.com/concerning-rights-rulers-over-their-subjects-and-duty-subjects-towards-their-rulers</w:t>
        </w:r>
      </w:hyperlink>
      <w:r w:rsidR="00710457" w:rsidRPr="00512058">
        <w:rPr>
          <w:rFonts w:ascii="Times New Roman" w:hAnsi="Times New Roman" w:cs="Times New Roman"/>
          <w:lang w:val="en-US"/>
        </w:rPr>
        <w:t xml:space="preserve"> </w:t>
      </w:r>
    </w:p>
  </w:footnote>
  <w:footnote w:id="66">
    <w:p w14:paraId="17E04EC2" w14:textId="26604BC5" w:rsidR="0007449D" w:rsidRPr="00512058" w:rsidRDefault="0007449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B07154" w:rsidRPr="00512058">
        <w:rPr>
          <w:rFonts w:ascii="Times New Roman" w:hAnsi="Times New Roman" w:cs="Times New Roman"/>
          <w:lang w:val="en-US"/>
        </w:rPr>
        <w:t>8-9.</w:t>
      </w:r>
      <w:r w:rsidR="00077EE1" w:rsidRPr="00512058">
        <w:rPr>
          <w:rFonts w:ascii="Times New Roman" w:hAnsi="Times New Roman" w:cs="Times New Roman"/>
          <w:lang w:val="en-US"/>
        </w:rPr>
        <w:t xml:space="preserve"> Ver </w:t>
      </w:r>
      <w:r w:rsidR="00FC1916" w:rsidRPr="00512058">
        <w:rPr>
          <w:rFonts w:ascii="Times New Roman" w:hAnsi="Times New Roman" w:cs="Times New Roman"/>
          <w:lang w:val="en-US"/>
        </w:rPr>
        <w:t xml:space="preserve">WITTE Jr, </w:t>
      </w:r>
      <w:r w:rsidR="00DD2179" w:rsidRPr="00512058">
        <w:rPr>
          <w:rFonts w:ascii="Times New Roman" w:hAnsi="Times New Roman" w:cs="Times New Roman"/>
          <w:lang w:val="en-US"/>
        </w:rPr>
        <w:t>John.</w:t>
      </w:r>
      <w:r w:rsidR="00077EE1" w:rsidRPr="00512058">
        <w:rPr>
          <w:rFonts w:ascii="Times New Roman" w:hAnsi="Times New Roman" w:cs="Times New Roman"/>
          <w:lang w:val="en-US"/>
        </w:rPr>
        <w:t xml:space="preserve"> </w:t>
      </w:r>
      <w:r w:rsidR="00077EE1" w:rsidRPr="00512058">
        <w:rPr>
          <w:rFonts w:ascii="Times New Roman" w:hAnsi="Times New Roman" w:cs="Times New Roman"/>
          <w:b/>
          <w:bCs/>
          <w:lang w:val="en-US"/>
        </w:rPr>
        <w:t>The Reformation of Rights</w:t>
      </w:r>
      <w:r w:rsidR="00077EE1" w:rsidRPr="00512058">
        <w:rPr>
          <w:rFonts w:ascii="Times New Roman" w:hAnsi="Times New Roman" w:cs="Times New Roman"/>
          <w:lang w:val="en-US"/>
        </w:rPr>
        <w:t>: Law,</w:t>
      </w:r>
      <w:r w:rsidR="00DD2179" w:rsidRPr="00512058">
        <w:rPr>
          <w:rFonts w:ascii="Times New Roman" w:hAnsi="Times New Roman" w:cs="Times New Roman"/>
          <w:lang w:val="en-US"/>
        </w:rPr>
        <w:t xml:space="preserve"> </w:t>
      </w:r>
      <w:r w:rsidR="00077EE1" w:rsidRPr="00512058">
        <w:rPr>
          <w:rFonts w:ascii="Times New Roman" w:hAnsi="Times New Roman" w:cs="Times New Roman"/>
          <w:lang w:val="en-US"/>
        </w:rPr>
        <w:t>Religion and Human Rights in Early Modern Calvinism</w:t>
      </w:r>
      <w:r w:rsidR="00DD2179" w:rsidRPr="00512058">
        <w:rPr>
          <w:rFonts w:ascii="Times New Roman" w:hAnsi="Times New Roman" w:cs="Times New Roman"/>
          <w:lang w:val="en-US"/>
        </w:rPr>
        <w:t xml:space="preserve">. </w:t>
      </w:r>
      <w:r w:rsidR="00077EE1" w:rsidRPr="00512058">
        <w:rPr>
          <w:rFonts w:ascii="Times New Roman" w:hAnsi="Times New Roman" w:cs="Times New Roman"/>
          <w:lang w:val="en-US"/>
        </w:rPr>
        <w:t>Cambridge: Cambridge University Press, 2007,</w:t>
      </w:r>
      <w:r w:rsidR="00DD2179" w:rsidRPr="00512058">
        <w:rPr>
          <w:rFonts w:ascii="Times New Roman" w:hAnsi="Times New Roman" w:cs="Times New Roman"/>
          <w:lang w:val="en-US"/>
        </w:rPr>
        <w:t xml:space="preserve"> p.</w:t>
      </w:r>
      <w:r w:rsidR="00077EE1" w:rsidRPr="00512058">
        <w:rPr>
          <w:rFonts w:ascii="Times New Roman" w:hAnsi="Times New Roman" w:cs="Times New Roman"/>
          <w:lang w:val="en-US"/>
        </w:rPr>
        <w:t xml:space="preserve"> 81–142.</w:t>
      </w:r>
    </w:p>
  </w:footnote>
  <w:footnote w:id="67">
    <w:p w14:paraId="04CE033F" w14:textId="5158E389" w:rsidR="00816406" w:rsidRPr="00512058" w:rsidRDefault="0081640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19-20.</w:t>
      </w:r>
    </w:p>
  </w:footnote>
  <w:footnote w:id="68">
    <w:p w14:paraId="042B30EE" w14:textId="19C223D4" w:rsidR="0033774B" w:rsidRPr="00512058" w:rsidRDefault="0033774B"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000A3FF5" w:rsidRPr="00512058">
        <w:rPr>
          <w:rFonts w:ascii="Times New Roman" w:hAnsi="Times New Roman" w:cs="Times New Roman"/>
          <w:lang w:val="en-US"/>
        </w:rPr>
        <w:t xml:space="preserve"> </w:t>
      </w:r>
      <w:r w:rsidR="006F4F88" w:rsidRPr="00512058">
        <w:rPr>
          <w:rFonts w:ascii="Times New Roman" w:hAnsi="Times New Roman" w:cs="Times New Roman"/>
          <w:lang w:val="en-US"/>
        </w:rPr>
        <w:t>HELWYS, Thomas</w:t>
      </w:r>
      <w:r w:rsidR="00664632" w:rsidRPr="00512058">
        <w:rPr>
          <w:rFonts w:ascii="Times New Roman" w:hAnsi="Times New Roman" w:cs="Times New Roman"/>
          <w:lang w:val="en-US"/>
        </w:rPr>
        <w:t xml:space="preserve"> (ca. 1550-ca. 1616)</w:t>
      </w:r>
      <w:r w:rsidR="006F4F88" w:rsidRPr="00512058">
        <w:rPr>
          <w:rFonts w:ascii="Times New Roman" w:hAnsi="Times New Roman" w:cs="Times New Roman"/>
          <w:lang w:val="en-US"/>
        </w:rPr>
        <w:t xml:space="preserve">. </w:t>
      </w:r>
      <w:r w:rsidR="000A3FF5" w:rsidRPr="00512058">
        <w:rPr>
          <w:rFonts w:ascii="Times New Roman" w:hAnsi="Times New Roman" w:cs="Times New Roman"/>
          <w:b/>
          <w:bCs/>
          <w:lang w:val="en-US"/>
        </w:rPr>
        <w:t>A Short Declaration of the Mystery of Iniquity</w:t>
      </w:r>
      <w:r w:rsidR="000A3FF5" w:rsidRPr="00512058">
        <w:rPr>
          <w:rFonts w:ascii="Times New Roman" w:hAnsi="Times New Roman" w:cs="Times New Roman"/>
          <w:lang w:val="en-US"/>
        </w:rPr>
        <w:t>: Classics of Religious Liberty 1.</w:t>
      </w:r>
      <w:r w:rsidR="00664632" w:rsidRPr="00512058">
        <w:rPr>
          <w:rFonts w:ascii="Times New Roman" w:hAnsi="Times New Roman" w:cs="Times New Roman"/>
          <w:lang w:val="en-US"/>
        </w:rPr>
        <w:t xml:space="preserve"> </w:t>
      </w:r>
      <w:r w:rsidR="00084B87" w:rsidRPr="00512058">
        <w:rPr>
          <w:rFonts w:ascii="Times New Roman" w:hAnsi="Times New Roman" w:cs="Times New Roman"/>
          <w:lang w:val="en-US"/>
        </w:rPr>
        <w:t>Macon</w:t>
      </w:r>
      <w:r w:rsidR="00854911" w:rsidRPr="00512058">
        <w:rPr>
          <w:rFonts w:ascii="Times New Roman" w:hAnsi="Times New Roman" w:cs="Times New Roman"/>
          <w:lang w:val="en-US"/>
        </w:rPr>
        <w:t>: Mercer University Press.</w:t>
      </w:r>
    </w:p>
  </w:footnote>
  <w:footnote w:id="69">
    <w:p w14:paraId="20D37F2D" w14:textId="2B5C6CC8" w:rsidR="00C97828" w:rsidRPr="00512058" w:rsidRDefault="00C97828"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9E751F" w:rsidRPr="00512058">
        <w:rPr>
          <w:rFonts w:ascii="Times New Roman" w:hAnsi="Times New Roman" w:cs="Times New Roman"/>
          <w:lang w:val="en-US"/>
        </w:rPr>
        <w:t xml:space="preserve">WILKEN, 2019, p. 180. </w:t>
      </w:r>
    </w:p>
  </w:footnote>
  <w:footnote w:id="70">
    <w:p w14:paraId="5962BA72" w14:textId="46BB0274" w:rsidR="006A0103" w:rsidRPr="00512058" w:rsidRDefault="006A0103"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20.</w:t>
      </w:r>
    </w:p>
  </w:footnote>
  <w:footnote w:id="71">
    <w:p w14:paraId="010C0874" w14:textId="0529171D" w:rsidR="00716492" w:rsidRPr="00512058" w:rsidRDefault="0071649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1061A" w:rsidRPr="00512058">
        <w:rPr>
          <w:rFonts w:ascii="Times New Roman" w:hAnsi="Times New Roman" w:cs="Times New Roman"/>
          <w:lang w:val="en-US"/>
        </w:rPr>
        <w:t xml:space="preserve">OWEN, John. </w:t>
      </w:r>
      <w:r w:rsidR="0011061A" w:rsidRPr="00512058">
        <w:rPr>
          <w:rFonts w:ascii="Times New Roman" w:hAnsi="Times New Roman" w:cs="Times New Roman"/>
          <w:b/>
          <w:bCs/>
          <w:lang w:val="en-US"/>
        </w:rPr>
        <w:t>Of toleration</w:t>
      </w:r>
      <w:r w:rsidR="0011061A" w:rsidRPr="00512058">
        <w:rPr>
          <w:rFonts w:ascii="Times New Roman" w:hAnsi="Times New Roman" w:cs="Times New Roman"/>
          <w:lang w:val="en-US"/>
        </w:rPr>
        <w:t>; and the duty of the magistrate about religion. The Sermons of John Owen</w:t>
      </w:r>
      <w:r w:rsidR="00945497" w:rsidRPr="00512058">
        <w:rPr>
          <w:rFonts w:ascii="Times New Roman" w:hAnsi="Times New Roman" w:cs="Times New Roman"/>
          <w:lang w:val="en-US"/>
        </w:rPr>
        <w:t>. D</w:t>
      </w:r>
      <w:r w:rsidRPr="00512058">
        <w:rPr>
          <w:rFonts w:ascii="Times New Roman" w:hAnsi="Times New Roman" w:cs="Times New Roman"/>
          <w:lang w:val="en-US"/>
        </w:rPr>
        <w:t xml:space="preserve">isponível em: </w:t>
      </w:r>
      <w:hyperlink r:id="rId13" w:history="1">
        <w:r w:rsidRPr="00512058">
          <w:rPr>
            <w:rStyle w:val="Hyperlink"/>
            <w:rFonts w:ascii="Times New Roman" w:hAnsi="Times New Roman" w:cs="Times New Roman"/>
            <w:lang w:val="en-US"/>
          </w:rPr>
          <w:t>https://ccel.org/ccel/owen/sermons/sermons.ii.iii.vi.html</w:t>
        </w:r>
      </w:hyperlink>
      <w:r w:rsidR="00945497" w:rsidRPr="00512058">
        <w:rPr>
          <w:rFonts w:ascii="Times New Roman" w:hAnsi="Times New Roman" w:cs="Times New Roman"/>
          <w:lang w:val="en-US"/>
        </w:rPr>
        <w:t>.</w:t>
      </w:r>
    </w:p>
  </w:footnote>
  <w:footnote w:id="72">
    <w:p w14:paraId="4CCFB41E" w14:textId="14042331" w:rsidR="00D76C12" w:rsidRPr="00512058" w:rsidRDefault="00D76C12"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C2B8A" w:rsidRPr="00512058">
        <w:rPr>
          <w:rFonts w:ascii="Times New Roman" w:hAnsi="Times New Roman" w:cs="Times New Roman"/>
          <w:lang w:val="en-US"/>
        </w:rPr>
        <w:t>WILKEN, 2019, p. 179.</w:t>
      </w:r>
    </w:p>
  </w:footnote>
  <w:footnote w:id="73">
    <w:p w14:paraId="0736EA28" w14:textId="0BBF7305" w:rsidR="00264702" w:rsidRPr="00512058" w:rsidRDefault="00264702"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20. </w:t>
      </w:r>
      <w:r w:rsidRPr="00512058">
        <w:rPr>
          <w:rFonts w:ascii="Times New Roman" w:hAnsi="Times New Roman" w:cs="Times New Roman"/>
        </w:rPr>
        <w:t>Católicos e judeus permaneceram banidos da Inglaterra até os Atos de Emancipação Católica e Judia de 1829 e 1833.</w:t>
      </w:r>
    </w:p>
  </w:footnote>
  <w:footnote w:id="74">
    <w:p w14:paraId="05748F06" w14:textId="0DACA205" w:rsidR="00033F3F" w:rsidRPr="00512058" w:rsidRDefault="00033F3F"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rPr>
        <w:t xml:space="preserve"> Citado em WITTE JR, 2021, p. 20.</w:t>
      </w:r>
      <w:r w:rsidR="009B39A0" w:rsidRPr="00512058">
        <w:rPr>
          <w:rFonts w:ascii="Times New Roman" w:hAnsi="Times New Roman" w:cs="Times New Roman"/>
        </w:rPr>
        <w:t xml:space="preserve"> </w:t>
      </w:r>
      <w:r w:rsidR="006435A7" w:rsidRPr="00512058">
        <w:rPr>
          <w:rFonts w:ascii="Times New Roman" w:hAnsi="Times New Roman" w:cs="Times New Roman"/>
          <w:lang w:val="en-US"/>
        </w:rPr>
        <w:t xml:space="preserve">LOCKE, John. </w:t>
      </w:r>
      <w:r w:rsidR="006435A7" w:rsidRPr="00512058">
        <w:rPr>
          <w:rFonts w:ascii="Times New Roman" w:hAnsi="Times New Roman" w:cs="Times New Roman"/>
          <w:b/>
          <w:bCs/>
          <w:lang w:val="en-US"/>
        </w:rPr>
        <w:t>The Works of John Locke</w:t>
      </w:r>
      <w:r w:rsidR="006435A7" w:rsidRPr="00512058">
        <w:rPr>
          <w:rFonts w:ascii="Times New Roman" w:hAnsi="Times New Roman" w:cs="Times New Roman"/>
          <w:lang w:val="en-US"/>
        </w:rPr>
        <w:t>. Rivington</w:t>
      </w:r>
      <w:r w:rsidR="00315D83" w:rsidRPr="00512058">
        <w:rPr>
          <w:rFonts w:ascii="Times New Roman" w:hAnsi="Times New Roman" w:cs="Times New Roman"/>
          <w:lang w:val="en-US"/>
        </w:rPr>
        <w:t xml:space="preserve">, vol. </w:t>
      </w:r>
      <w:r w:rsidR="00EF7FA0" w:rsidRPr="00512058">
        <w:rPr>
          <w:rFonts w:ascii="Times New Roman" w:hAnsi="Times New Roman" w:cs="Times New Roman"/>
          <w:lang w:val="en-US"/>
        </w:rPr>
        <w:t>5</w:t>
      </w:r>
      <w:r w:rsidR="00315D83" w:rsidRPr="00512058">
        <w:rPr>
          <w:rFonts w:ascii="Times New Roman" w:hAnsi="Times New Roman" w:cs="Times New Roman"/>
          <w:lang w:val="en-US"/>
        </w:rPr>
        <w:t xml:space="preserve">, </w:t>
      </w:r>
      <w:r w:rsidR="009B39A0" w:rsidRPr="00512058">
        <w:rPr>
          <w:rFonts w:ascii="Times New Roman" w:hAnsi="Times New Roman" w:cs="Times New Roman"/>
          <w:lang w:val="en-US"/>
        </w:rPr>
        <w:t>1824</w:t>
      </w:r>
      <w:r w:rsidR="00EF7FA0" w:rsidRPr="00512058">
        <w:rPr>
          <w:rFonts w:ascii="Times New Roman" w:hAnsi="Times New Roman" w:cs="Times New Roman"/>
          <w:lang w:val="en-US"/>
        </w:rPr>
        <w:t>, p.</w:t>
      </w:r>
      <w:r w:rsidR="009B39A0" w:rsidRPr="00512058">
        <w:rPr>
          <w:rFonts w:ascii="Times New Roman" w:hAnsi="Times New Roman" w:cs="Times New Roman"/>
          <w:lang w:val="en-US"/>
        </w:rPr>
        <w:t xml:space="preserve"> 9–47. Ver também </w:t>
      </w:r>
      <w:r w:rsidR="00501166" w:rsidRPr="00512058">
        <w:rPr>
          <w:rFonts w:ascii="Times New Roman" w:hAnsi="Times New Roman" w:cs="Times New Roman"/>
          <w:lang w:val="en-US"/>
        </w:rPr>
        <w:t xml:space="preserve">LOCKE, John. </w:t>
      </w:r>
      <w:r w:rsidR="009B39A0" w:rsidRPr="00512058">
        <w:rPr>
          <w:rFonts w:ascii="Times New Roman" w:hAnsi="Times New Roman" w:cs="Times New Roman"/>
          <w:b/>
          <w:bCs/>
          <w:lang w:val="en-US"/>
        </w:rPr>
        <w:t>A Letter Concerning Toleration</w:t>
      </w:r>
      <w:r w:rsidR="00A76BA3" w:rsidRPr="00512058">
        <w:rPr>
          <w:rFonts w:ascii="Times New Roman" w:hAnsi="Times New Roman" w:cs="Times New Roman"/>
          <w:lang w:val="en-US"/>
        </w:rPr>
        <w:t>.</w:t>
      </w:r>
      <w:r w:rsidR="009B39A0" w:rsidRPr="00512058">
        <w:rPr>
          <w:rFonts w:ascii="Times New Roman" w:hAnsi="Times New Roman" w:cs="Times New Roman"/>
          <w:lang w:val="en-US"/>
        </w:rPr>
        <w:t xml:space="preserve">  London: Hackett Publishing, </w:t>
      </w:r>
      <w:r w:rsidR="00A76BA3" w:rsidRPr="00512058">
        <w:rPr>
          <w:rFonts w:ascii="Times New Roman" w:hAnsi="Times New Roman" w:cs="Times New Roman"/>
          <w:lang w:val="en-US"/>
        </w:rPr>
        <w:t xml:space="preserve">J. Tully (ed.), </w:t>
      </w:r>
      <w:r w:rsidR="009B39A0" w:rsidRPr="00512058">
        <w:rPr>
          <w:rFonts w:ascii="Times New Roman" w:hAnsi="Times New Roman" w:cs="Times New Roman"/>
          <w:lang w:val="en-US"/>
        </w:rPr>
        <w:t>1983</w:t>
      </w:r>
      <w:r w:rsidR="00A76BA3" w:rsidRPr="00512058">
        <w:rPr>
          <w:rFonts w:ascii="Times New Roman" w:hAnsi="Times New Roman" w:cs="Times New Roman"/>
          <w:lang w:val="en-US"/>
        </w:rPr>
        <w:t>.</w:t>
      </w:r>
    </w:p>
  </w:footnote>
  <w:footnote w:id="75">
    <w:p w14:paraId="1F4214EF" w14:textId="29DD80F1" w:rsidR="009B39A0" w:rsidRPr="00512058" w:rsidRDefault="009B39A0"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Ibid.</w:t>
      </w:r>
    </w:p>
  </w:footnote>
  <w:footnote w:id="76">
    <w:p w14:paraId="6EF76FB1" w14:textId="0E7B3EDC" w:rsidR="003E10D9" w:rsidRPr="00512058" w:rsidRDefault="003E10D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9B39A0" w:rsidRPr="00512058">
        <w:rPr>
          <w:rFonts w:ascii="Times New Roman" w:hAnsi="Times New Roman" w:cs="Times New Roman"/>
          <w:lang w:val="en-US"/>
        </w:rPr>
        <w:t>Ibid.</w:t>
      </w:r>
    </w:p>
  </w:footnote>
  <w:footnote w:id="77">
    <w:p w14:paraId="6907CB3E" w14:textId="26B3D270" w:rsidR="00613626" w:rsidRPr="00512058" w:rsidRDefault="0061362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D72719" w:rsidRPr="00512058">
        <w:rPr>
          <w:rFonts w:ascii="Times New Roman" w:hAnsi="Times New Roman" w:cs="Times New Roman"/>
          <w:lang w:val="en-US"/>
        </w:rPr>
        <w:t xml:space="preserve">WILKEN, 2019, p. </w:t>
      </w:r>
      <w:r w:rsidR="004410E7" w:rsidRPr="00512058">
        <w:rPr>
          <w:rFonts w:ascii="Times New Roman" w:hAnsi="Times New Roman" w:cs="Times New Roman"/>
          <w:lang w:val="en-US"/>
        </w:rPr>
        <w:t>179.</w:t>
      </w:r>
    </w:p>
  </w:footnote>
  <w:footnote w:id="78">
    <w:p w14:paraId="6C12A6C7" w14:textId="20F74A84" w:rsidR="00411430" w:rsidRPr="00512058" w:rsidRDefault="00411430"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20.</w:t>
      </w:r>
    </w:p>
  </w:footnote>
  <w:footnote w:id="79">
    <w:p w14:paraId="1D60FA05" w14:textId="726171D8" w:rsidR="009C3523" w:rsidRPr="00512058" w:rsidRDefault="009C3523"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21.</w:t>
      </w:r>
    </w:p>
  </w:footnote>
  <w:footnote w:id="80">
    <w:p w14:paraId="1F0B53FF" w14:textId="739214B1" w:rsidR="00FF788C" w:rsidRPr="00512058" w:rsidRDefault="00FF788C"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E57B6" w:rsidRPr="00C57D6B">
        <w:rPr>
          <w:rFonts w:ascii="Times New Roman" w:hAnsi="Times New Roman" w:cs="Times New Roman"/>
          <w:b/>
          <w:bCs/>
          <w:lang w:val="en-US"/>
        </w:rPr>
        <w:t>Declaration of the Rights of Man</w:t>
      </w:r>
      <w:r w:rsidR="000E57B6" w:rsidRPr="00512058">
        <w:rPr>
          <w:rFonts w:ascii="Times New Roman" w:hAnsi="Times New Roman" w:cs="Times New Roman"/>
          <w:lang w:val="en-US"/>
        </w:rPr>
        <w:t xml:space="preserve">, 1789. </w:t>
      </w:r>
      <w:r w:rsidR="000E57B6" w:rsidRPr="00512058">
        <w:rPr>
          <w:rFonts w:ascii="Times New Roman" w:hAnsi="Times New Roman" w:cs="Times New Roman"/>
        </w:rPr>
        <w:t xml:space="preserve">Disponível em: </w:t>
      </w:r>
      <w:hyperlink r:id="rId14" w:history="1">
        <w:r w:rsidR="000E57B6" w:rsidRPr="00512058">
          <w:rPr>
            <w:rStyle w:val="Hyperlink"/>
            <w:rFonts w:ascii="Times New Roman" w:hAnsi="Times New Roman" w:cs="Times New Roman"/>
          </w:rPr>
          <w:t>https://avalon.law.yale.edu/18th_century/rightsof.asp</w:t>
        </w:r>
      </w:hyperlink>
      <w:r w:rsidR="000E57B6" w:rsidRPr="00512058">
        <w:rPr>
          <w:rFonts w:ascii="Times New Roman" w:hAnsi="Times New Roman" w:cs="Times New Roman"/>
        </w:rPr>
        <w:t>.</w:t>
      </w:r>
    </w:p>
  </w:footnote>
  <w:footnote w:id="81">
    <w:p w14:paraId="567BAF5F" w14:textId="742B44AA" w:rsidR="002B7706" w:rsidRPr="00512058" w:rsidRDefault="002B770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7F669E" w:rsidRPr="00C57D6B">
        <w:rPr>
          <w:rFonts w:ascii="Times New Roman" w:hAnsi="Times New Roman" w:cs="Times New Roman"/>
          <w:b/>
          <w:bCs/>
        </w:rPr>
        <w:t>Constituição Francesa de 1791</w:t>
      </w:r>
      <w:r w:rsidR="007F669E" w:rsidRPr="00512058">
        <w:rPr>
          <w:rFonts w:ascii="Times New Roman" w:hAnsi="Times New Roman" w:cs="Times New Roman"/>
        </w:rPr>
        <w:t xml:space="preserve">. Disponível em: </w:t>
      </w:r>
      <w:hyperlink r:id="rId15" w:history="1">
        <w:r w:rsidR="007F669E" w:rsidRPr="00512058">
          <w:rPr>
            <w:rStyle w:val="Hyperlink"/>
            <w:rFonts w:ascii="Times New Roman" w:hAnsi="Times New Roman" w:cs="Times New Roman"/>
          </w:rPr>
          <w:t>http://www.fafich.ufmg.br/hist_discip_grad/ConstFranca1791.pdf</w:t>
        </w:r>
      </w:hyperlink>
      <w:r w:rsidR="007F669E" w:rsidRPr="00512058">
        <w:rPr>
          <w:rFonts w:ascii="Times New Roman" w:hAnsi="Times New Roman" w:cs="Times New Roman"/>
        </w:rPr>
        <w:t>.</w:t>
      </w:r>
    </w:p>
  </w:footnote>
  <w:footnote w:id="82">
    <w:p w14:paraId="7F9F557C" w14:textId="694C9D60" w:rsidR="00755056" w:rsidRPr="00512058" w:rsidRDefault="0075505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AC6DD9" w:rsidRPr="00512058">
        <w:rPr>
          <w:rFonts w:ascii="Times New Roman" w:hAnsi="Times New Roman" w:cs="Times New Roman"/>
          <w:lang w:val="en-US"/>
        </w:rPr>
        <w:t>11.</w:t>
      </w:r>
    </w:p>
  </w:footnote>
  <w:footnote w:id="83">
    <w:p w14:paraId="526C51E8" w14:textId="763C9917" w:rsidR="00CA3B3A" w:rsidRPr="00512058" w:rsidRDefault="00276A27"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B0B66" w:rsidRPr="00512058">
        <w:rPr>
          <w:rFonts w:ascii="Times New Roman" w:hAnsi="Times New Roman" w:cs="Times New Roman"/>
          <w:lang w:val="en-US"/>
        </w:rPr>
        <w:t>Ibid.</w:t>
      </w:r>
      <w:r w:rsidR="00FB520C" w:rsidRPr="00512058">
        <w:rPr>
          <w:rFonts w:ascii="Times New Roman" w:hAnsi="Times New Roman" w:cs="Times New Roman"/>
          <w:lang w:val="en-US"/>
        </w:rPr>
        <w:t xml:space="preserve"> Ver </w:t>
      </w:r>
      <w:r w:rsidR="000E6FD6" w:rsidRPr="00512058">
        <w:rPr>
          <w:rFonts w:ascii="Times New Roman" w:hAnsi="Times New Roman" w:cs="Times New Roman"/>
          <w:lang w:val="en-US"/>
        </w:rPr>
        <w:t xml:space="preserve">VOVELLE, </w:t>
      </w:r>
      <w:r w:rsidR="00FB520C" w:rsidRPr="00512058">
        <w:rPr>
          <w:rFonts w:ascii="Times New Roman" w:hAnsi="Times New Roman" w:cs="Times New Roman"/>
          <w:lang w:val="en-US"/>
        </w:rPr>
        <w:t>Michel</w:t>
      </w:r>
      <w:r w:rsidR="000E6FD6" w:rsidRPr="00512058">
        <w:rPr>
          <w:rFonts w:ascii="Times New Roman" w:hAnsi="Times New Roman" w:cs="Times New Roman"/>
          <w:lang w:val="en-US"/>
        </w:rPr>
        <w:t>.</w:t>
      </w:r>
      <w:r w:rsidR="00FB520C" w:rsidRPr="00512058">
        <w:rPr>
          <w:rFonts w:ascii="Times New Roman" w:hAnsi="Times New Roman" w:cs="Times New Roman"/>
          <w:lang w:val="en-US"/>
        </w:rPr>
        <w:t xml:space="preserve"> </w:t>
      </w:r>
      <w:r w:rsidR="00FB520C" w:rsidRPr="00512058">
        <w:rPr>
          <w:rFonts w:ascii="Times New Roman" w:hAnsi="Times New Roman" w:cs="Times New Roman"/>
          <w:b/>
          <w:bCs/>
          <w:lang w:val="en-US"/>
        </w:rPr>
        <w:t>The Revolution Against the Church</w:t>
      </w:r>
      <w:r w:rsidR="00FB520C" w:rsidRPr="00512058">
        <w:rPr>
          <w:rFonts w:ascii="Times New Roman" w:hAnsi="Times New Roman" w:cs="Times New Roman"/>
          <w:lang w:val="en-US"/>
        </w:rPr>
        <w:t>: From Reason to the Supreme Being</w:t>
      </w:r>
      <w:r w:rsidR="004E5300" w:rsidRPr="00512058">
        <w:rPr>
          <w:rFonts w:ascii="Times New Roman" w:hAnsi="Times New Roman" w:cs="Times New Roman"/>
          <w:lang w:val="en-US"/>
        </w:rPr>
        <w:t xml:space="preserve">. </w:t>
      </w:r>
      <w:r w:rsidR="00FB520C" w:rsidRPr="00512058">
        <w:rPr>
          <w:rFonts w:ascii="Times New Roman" w:hAnsi="Times New Roman" w:cs="Times New Roman"/>
          <w:lang w:val="en-US"/>
        </w:rPr>
        <w:t xml:space="preserve">Columbus: Ohio State University Press, </w:t>
      </w:r>
      <w:r w:rsidR="000E6FD6" w:rsidRPr="00512058">
        <w:rPr>
          <w:rFonts w:ascii="Times New Roman" w:hAnsi="Times New Roman" w:cs="Times New Roman"/>
          <w:lang w:val="en-US"/>
        </w:rPr>
        <w:t>A. José</w:t>
      </w:r>
      <w:r w:rsidR="004E5300" w:rsidRPr="00512058">
        <w:rPr>
          <w:rFonts w:ascii="Times New Roman" w:hAnsi="Times New Roman" w:cs="Times New Roman"/>
          <w:lang w:val="en-US"/>
        </w:rPr>
        <w:t xml:space="preserve"> (trans.)</w:t>
      </w:r>
      <w:r w:rsidR="000E6FD6" w:rsidRPr="00512058">
        <w:rPr>
          <w:rFonts w:ascii="Times New Roman" w:hAnsi="Times New Roman" w:cs="Times New Roman"/>
          <w:lang w:val="en-US"/>
        </w:rPr>
        <w:t xml:space="preserve">, </w:t>
      </w:r>
      <w:r w:rsidR="00FB520C" w:rsidRPr="00512058">
        <w:rPr>
          <w:rFonts w:ascii="Times New Roman" w:hAnsi="Times New Roman" w:cs="Times New Roman"/>
          <w:lang w:val="en-US"/>
        </w:rPr>
        <w:t>1991</w:t>
      </w:r>
      <w:r w:rsidR="00CA3B3A" w:rsidRPr="00512058">
        <w:rPr>
          <w:rFonts w:ascii="Times New Roman" w:hAnsi="Times New Roman" w:cs="Times New Roman"/>
          <w:lang w:val="en-US"/>
        </w:rPr>
        <w:t xml:space="preserve">; MACLEAR, J. F (ed.). </w:t>
      </w:r>
      <w:r w:rsidR="00CA3B3A" w:rsidRPr="00512058">
        <w:rPr>
          <w:rFonts w:ascii="Times New Roman" w:hAnsi="Times New Roman" w:cs="Times New Roman"/>
          <w:b/>
          <w:bCs/>
          <w:lang w:val="en-US"/>
        </w:rPr>
        <w:t>Church and State in the Modern Age</w:t>
      </w:r>
      <w:r w:rsidR="00CA3B3A" w:rsidRPr="00512058">
        <w:rPr>
          <w:rFonts w:ascii="Times New Roman" w:hAnsi="Times New Roman" w:cs="Times New Roman"/>
          <w:lang w:val="en-US"/>
        </w:rPr>
        <w:t xml:space="preserve">: A Documentary History. New York: Oxford University Press, 1995, p. 88; MODERN HISTORY SOURCEBOOK. </w:t>
      </w:r>
      <w:r w:rsidR="00CA3B3A" w:rsidRPr="00512058">
        <w:rPr>
          <w:rFonts w:ascii="Times New Roman" w:hAnsi="Times New Roman" w:cs="Times New Roman"/>
          <w:b/>
          <w:bCs/>
          <w:lang w:val="en-US"/>
        </w:rPr>
        <w:t>Maximilien Robespierre</w:t>
      </w:r>
      <w:r w:rsidR="00CA3B3A" w:rsidRPr="00512058">
        <w:rPr>
          <w:rFonts w:ascii="Times New Roman" w:hAnsi="Times New Roman" w:cs="Times New Roman"/>
          <w:lang w:val="en-US"/>
        </w:rPr>
        <w:t xml:space="preserve">: The Cult of the Supreme Being. </w:t>
      </w:r>
      <w:r w:rsidR="00CA3B3A" w:rsidRPr="00512058">
        <w:rPr>
          <w:rFonts w:ascii="Times New Roman" w:hAnsi="Times New Roman" w:cs="Times New Roman"/>
        </w:rPr>
        <w:t xml:space="preserve">Fordham University. Disponível em: </w:t>
      </w:r>
      <w:hyperlink r:id="rId16" w:history="1">
        <w:r w:rsidR="00CA3B3A" w:rsidRPr="00512058">
          <w:rPr>
            <w:rStyle w:val="Hyperlink"/>
            <w:rFonts w:ascii="Times New Roman" w:hAnsi="Times New Roman" w:cs="Times New Roman"/>
          </w:rPr>
          <w:t>https://sourcebooks.fordham.edu/mod/robespierre-supreme.asp</w:t>
        </w:r>
      </w:hyperlink>
      <w:r w:rsidR="00CA3B3A" w:rsidRPr="00512058">
        <w:rPr>
          <w:rFonts w:ascii="Times New Roman" w:hAnsi="Times New Roman" w:cs="Times New Roman"/>
        </w:rPr>
        <w:t xml:space="preserve">; ROBESPIERRE, Maximilien. </w:t>
      </w:r>
      <w:r w:rsidR="00CA3B3A" w:rsidRPr="00512058">
        <w:rPr>
          <w:rFonts w:ascii="Times New Roman" w:hAnsi="Times New Roman" w:cs="Times New Roman"/>
          <w:lang w:val="en-US"/>
        </w:rPr>
        <w:t xml:space="preserve">The Festival of the Supreme Being. 1793. Disponível em: </w:t>
      </w:r>
      <w:hyperlink r:id="rId17" w:history="1">
        <w:r w:rsidR="00CA3B3A" w:rsidRPr="00512058">
          <w:rPr>
            <w:rStyle w:val="Hyperlink"/>
            <w:rFonts w:ascii="Times New Roman" w:hAnsi="Times New Roman" w:cs="Times New Roman"/>
            <w:lang w:val="en-US"/>
          </w:rPr>
          <w:t>https://www.marxists.org/history/france/revolution/robespierre/1794/festival.htm</w:t>
        </w:r>
      </w:hyperlink>
      <w:r w:rsidR="00CA3B3A" w:rsidRPr="00512058">
        <w:rPr>
          <w:rFonts w:ascii="Times New Roman" w:hAnsi="Times New Roman" w:cs="Times New Roman"/>
          <w:lang w:val="en-US"/>
        </w:rPr>
        <w:t>.</w:t>
      </w:r>
    </w:p>
  </w:footnote>
  <w:footnote w:id="84">
    <w:p w14:paraId="53CE6BE2" w14:textId="44989667" w:rsidR="00E0395C" w:rsidRPr="00512058" w:rsidRDefault="00E0395C"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21.</w:t>
      </w:r>
    </w:p>
  </w:footnote>
  <w:footnote w:id="85">
    <w:p w14:paraId="20232EFD" w14:textId="4E4FD076" w:rsidR="00BC3C2B" w:rsidRPr="00512058" w:rsidRDefault="00BC3C2B"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1B0B66" w:rsidRPr="00512058">
        <w:rPr>
          <w:rFonts w:ascii="Times New Roman" w:hAnsi="Times New Roman" w:cs="Times New Roman"/>
          <w:lang w:val="en-US"/>
        </w:rPr>
        <w:t>Ibid.</w:t>
      </w:r>
    </w:p>
  </w:footnote>
  <w:footnote w:id="86">
    <w:p w14:paraId="2FC0F6BB" w14:textId="4C42CBC6" w:rsidR="0044387F" w:rsidRPr="00512058" w:rsidRDefault="0044387F"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Citado em WITTE JR, 2021, p. 22.</w:t>
      </w:r>
    </w:p>
  </w:footnote>
  <w:footnote w:id="87">
    <w:p w14:paraId="505CB7F1" w14:textId="2E147A87" w:rsidR="000766C9" w:rsidRPr="00512058" w:rsidRDefault="000766C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22;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A74C0E" w:rsidRPr="00512058">
        <w:rPr>
          <w:rFonts w:ascii="Times New Roman" w:hAnsi="Times New Roman" w:cs="Times New Roman"/>
          <w:lang w:val="en-US"/>
        </w:rPr>
        <w:t xml:space="preserve">9-10. </w:t>
      </w:r>
      <w:r w:rsidR="003C3191" w:rsidRPr="00512058">
        <w:rPr>
          <w:rFonts w:ascii="Times New Roman" w:hAnsi="Times New Roman" w:cs="Times New Roman"/>
          <w:lang w:val="en-US"/>
        </w:rPr>
        <w:t xml:space="preserve">Ver </w:t>
      </w:r>
      <w:r w:rsidR="00DD227E" w:rsidRPr="00512058">
        <w:rPr>
          <w:rFonts w:ascii="Times New Roman" w:hAnsi="Times New Roman" w:cs="Times New Roman"/>
          <w:lang w:val="en-US"/>
        </w:rPr>
        <w:t xml:space="preserve">WILLIAMS, </w:t>
      </w:r>
      <w:r w:rsidR="003C3191" w:rsidRPr="00512058">
        <w:rPr>
          <w:rFonts w:ascii="Times New Roman" w:hAnsi="Times New Roman" w:cs="Times New Roman"/>
          <w:lang w:val="en-US"/>
        </w:rPr>
        <w:t xml:space="preserve">R. </w:t>
      </w:r>
      <w:r w:rsidR="003C3191" w:rsidRPr="00512058">
        <w:rPr>
          <w:rFonts w:ascii="Times New Roman" w:hAnsi="Times New Roman" w:cs="Times New Roman"/>
          <w:b/>
          <w:bCs/>
          <w:lang w:val="en-US"/>
        </w:rPr>
        <w:t>The Bloudy</w:t>
      </w:r>
      <w:r w:rsidR="00D54EC3" w:rsidRPr="00512058">
        <w:rPr>
          <w:rFonts w:ascii="Times New Roman" w:hAnsi="Times New Roman" w:cs="Times New Roman"/>
          <w:b/>
          <w:bCs/>
          <w:lang w:val="en-US"/>
        </w:rPr>
        <w:t xml:space="preserve"> </w:t>
      </w:r>
      <w:r w:rsidR="003C3191" w:rsidRPr="00512058">
        <w:rPr>
          <w:rFonts w:ascii="Times New Roman" w:hAnsi="Times New Roman" w:cs="Times New Roman"/>
          <w:b/>
          <w:bCs/>
          <w:lang w:val="en-US"/>
        </w:rPr>
        <w:t>Tenent of Persecution</w:t>
      </w:r>
      <w:r w:rsidR="00DA32FC" w:rsidRPr="00512058">
        <w:rPr>
          <w:rFonts w:ascii="Times New Roman" w:hAnsi="Times New Roman" w:cs="Times New Roman"/>
          <w:lang w:val="en-US"/>
        </w:rPr>
        <w:t xml:space="preserve">. </w:t>
      </w:r>
      <w:r w:rsidR="00DA32FC" w:rsidRPr="00512058">
        <w:rPr>
          <w:rFonts w:ascii="Times New Roman" w:hAnsi="Times New Roman" w:cs="Times New Roman"/>
          <w:i/>
          <w:iCs/>
          <w:lang w:val="en-US"/>
        </w:rPr>
        <w:t>In</w:t>
      </w:r>
      <w:r w:rsidR="00DA32FC" w:rsidRPr="00512058">
        <w:rPr>
          <w:rFonts w:ascii="Times New Roman" w:hAnsi="Times New Roman" w:cs="Times New Roman"/>
          <w:lang w:val="en-US"/>
        </w:rPr>
        <w:t xml:space="preserve">: </w:t>
      </w:r>
      <w:r w:rsidR="003C3191" w:rsidRPr="00512058">
        <w:rPr>
          <w:rFonts w:ascii="Times New Roman" w:hAnsi="Times New Roman" w:cs="Times New Roman"/>
          <w:lang w:val="en-US"/>
        </w:rPr>
        <w:t>The Complete Writings of Roger Williams, Wipf &amp; Stock,</w:t>
      </w:r>
      <w:r w:rsidR="0006654D" w:rsidRPr="00512058">
        <w:rPr>
          <w:rFonts w:ascii="Times New Roman" w:hAnsi="Times New Roman" w:cs="Times New Roman"/>
          <w:lang w:val="en-US"/>
        </w:rPr>
        <w:t xml:space="preserve"> vol. 3,</w:t>
      </w:r>
      <w:r w:rsidR="003C3191" w:rsidRPr="00512058">
        <w:rPr>
          <w:rFonts w:ascii="Times New Roman" w:hAnsi="Times New Roman" w:cs="Times New Roman"/>
          <w:lang w:val="en-US"/>
        </w:rPr>
        <w:t xml:space="preserve"> 2007,</w:t>
      </w:r>
      <w:r w:rsidR="0006654D" w:rsidRPr="00512058">
        <w:rPr>
          <w:rFonts w:ascii="Times New Roman" w:hAnsi="Times New Roman" w:cs="Times New Roman"/>
          <w:lang w:val="en-US"/>
        </w:rPr>
        <w:t xml:space="preserve"> p.</w:t>
      </w:r>
      <w:r w:rsidR="003C3191" w:rsidRPr="00512058">
        <w:rPr>
          <w:rFonts w:ascii="Times New Roman" w:hAnsi="Times New Roman" w:cs="Times New Roman"/>
          <w:lang w:val="en-US"/>
        </w:rPr>
        <w:t xml:space="preserve"> 3.</w:t>
      </w:r>
    </w:p>
  </w:footnote>
  <w:footnote w:id="88">
    <w:p w14:paraId="6DDDFF54" w14:textId="6A17516F" w:rsidR="00F86E86" w:rsidRPr="00512058" w:rsidRDefault="00F86E8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19.</w:t>
      </w:r>
    </w:p>
  </w:footnote>
  <w:footnote w:id="89">
    <w:p w14:paraId="61618366" w14:textId="435C9987" w:rsidR="008C7C54" w:rsidRPr="00512058" w:rsidRDefault="008C7C54"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485E54" w:rsidRPr="00512058">
        <w:rPr>
          <w:rFonts w:ascii="Times New Roman" w:hAnsi="Times New Roman" w:cs="Times New Roman"/>
          <w:lang w:val="en-US"/>
        </w:rPr>
        <w:t>BILL OF RIGHTS INSTITUTE</w:t>
      </w:r>
      <w:r w:rsidR="00A85D0F" w:rsidRPr="00512058">
        <w:rPr>
          <w:rFonts w:ascii="Times New Roman" w:hAnsi="Times New Roman" w:cs="Times New Roman"/>
          <w:lang w:val="en-US"/>
        </w:rPr>
        <w:t xml:space="preserve">. </w:t>
      </w:r>
      <w:r w:rsidR="00485E54" w:rsidRPr="00512058">
        <w:rPr>
          <w:rFonts w:ascii="Times New Roman" w:hAnsi="Times New Roman" w:cs="Times New Roman"/>
          <w:b/>
          <w:bCs/>
          <w:lang w:val="en-US"/>
        </w:rPr>
        <w:t>Massachusetts Bay and Rhode Island</w:t>
      </w:r>
      <w:r w:rsidR="00485E54" w:rsidRPr="00512058">
        <w:rPr>
          <w:rFonts w:ascii="Times New Roman" w:hAnsi="Times New Roman" w:cs="Times New Roman"/>
          <w:lang w:val="en-US"/>
        </w:rPr>
        <w:t xml:space="preserve">: Two Models of Religious Liberty. </w:t>
      </w:r>
      <w:r w:rsidR="00C47ED6" w:rsidRPr="00512058">
        <w:rPr>
          <w:rFonts w:ascii="Times New Roman" w:hAnsi="Times New Roman" w:cs="Times New Roman"/>
        </w:rPr>
        <w:t xml:space="preserve">Disponível em: </w:t>
      </w:r>
      <w:hyperlink r:id="rId18" w:history="1">
        <w:r w:rsidR="00E57566" w:rsidRPr="00512058">
          <w:rPr>
            <w:rStyle w:val="Hyperlink"/>
            <w:rFonts w:ascii="Times New Roman" w:hAnsi="Times New Roman" w:cs="Times New Roman"/>
          </w:rPr>
          <w:t>https://billofrightsinstitute.org/activities/essay-massachusetts-bay-and-rhode-island-two-models-of-religious-liberty</w:t>
        </w:r>
      </w:hyperlink>
      <w:r w:rsidR="00C47ED6" w:rsidRPr="00512058">
        <w:rPr>
          <w:rFonts w:ascii="Times New Roman" w:hAnsi="Times New Roman" w:cs="Times New Roman"/>
        </w:rPr>
        <w:t>.</w:t>
      </w:r>
      <w:r w:rsidR="00357BD7" w:rsidRPr="00512058">
        <w:rPr>
          <w:rFonts w:ascii="Times New Roman" w:hAnsi="Times New Roman" w:cs="Times New Roman"/>
        </w:rPr>
        <w:t xml:space="preserve"> </w:t>
      </w:r>
      <w:r w:rsidR="00FD5C79" w:rsidRPr="00512058">
        <w:rPr>
          <w:rFonts w:ascii="Times New Roman" w:hAnsi="Times New Roman" w:cs="Times New Roman"/>
        </w:rPr>
        <w:t xml:space="preserve">Williams </w:t>
      </w:r>
      <w:r w:rsidR="00EC66F8" w:rsidRPr="00512058">
        <w:rPr>
          <w:rFonts w:ascii="Times New Roman" w:hAnsi="Times New Roman" w:cs="Times New Roman"/>
        </w:rPr>
        <w:t xml:space="preserve">foi exilado da </w:t>
      </w:r>
      <w:r w:rsidR="003C5C91" w:rsidRPr="00512058">
        <w:rPr>
          <w:rFonts w:ascii="Times New Roman" w:hAnsi="Times New Roman" w:cs="Times New Roman"/>
        </w:rPr>
        <w:t>colônia</w:t>
      </w:r>
      <w:r w:rsidR="00EC66F8" w:rsidRPr="00512058">
        <w:rPr>
          <w:rFonts w:ascii="Times New Roman" w:hAnsi="Times New Roman" w:cs="Times New Roman"/>
        </w:rPr>
        <w:t xml:space="preserve"> de Massachusetts por rejeitar a ideia de que deveria haver </w:t>
      </w:r>
      <w:r w:rsidR="003C5C91" w:rsidRPr="00512058">
        <w:rPr>
          <w:rFonts w:ascii="Times New Roman" w:hAnsi="Times New Roman" w:cs="Times New Roman"/>
        </w:rPr>
        <w:t>estabelecimento</w:t>
      </w:r>
      <w:r w:rsidR="00EC66F8" w:rsidRPr="00512058">
        <w:rPr>
          <w:rFonts w:ascii="Times New Roman" w:hAnsi="Times New Roman" w:cs="Times New Roman"/>
        </w:rPr>
        <w:t xml:space="preserve"> religioso</w:t>
      </w:r>
      <w:r w:rsidR="003C5C91" w:rsidRPr="00512058">
        <w:rPr>
          <w:rFonts w:ascii="Times New Roman" w:hAnsi="Times New Roman" w:cs="Times New Roman"/>
        </w:rPr>
        <w:t xml:space="preserve">, ver em </w:t>
      </w:r>
      <w:r w:rsidR="00357BD7" w:rsidRPr="00512058">
        <w:rPr>
          <w:rFonts w:ascii="Times New Roman" w:hAnsi="Times New Roman" w:cs="Times New Roman"/>
        </w:rPr>
        <w:t xml:space="preserve">IRVING-STONEBRAKER, 2021, p. 9-10. </w:t>
      </w:r>
    </w:p>
  </w:footnote>
  <w:footnote w:id="90">
    <w:p w14:paraId="33EBFD34" w14:textId="42C09688" w:rsidR="008C7C54" w:rsidRPr="00512058" w:rsidRDefault="008C7C54"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D05AFE" w:rsidRPr="00C57D6B">
        <w:rPr>
          <w:rFonts w:ascii="Times New Roman" w:hAnsi="Times New Roman" w:cs="Times New Roman"/>
          <w:b/>
          <w:bCs/>
          <w:lang w:val="en-US"/>
        </w:rPr>
        <w:t>Massachusetts Body of Liberties</w:t>
      </w:r>
      <w:r w:rsidR="00D05AFE" w:rsidRPr="00512058">
        <w:rPr>
          <w:rFonts w:ascii="Times New Roman" w:hAnsi="Times New Roman" w:cs="Times New Roman"/>
          <w:lang w:val="en-US"/>
        </w:rPr>
        <w:t xml:space="preserve">, 1641. Disponível em: </w:t>
      </w:r>
      <w:hyperlink r:id="rId19" w:history="1">
        <w:r w:rsidR="00214CF6" w:rsidRPr="00512058">
          <w:rPr>
            <w:rStyle w:val="Hyperlink"/>
            <w:rFonts w:ascii="Times New Roman" w:hAnsi="Times New Roman" w:cs="Times New Roman"/>
            <w:lang w:val="en-US"/>
          </w:rPr>
          <w:t>https://oll.libertyfund.org/page/1641-massachusetts-body-of-liberties</w:t>
        </w:r>
      </w:hyperlink>
      <w:r w:rsidR="00D05AFE" w:rsidRPr="00512058">
        <w:rPr>
          <w:rFonts w:ascii="Times New Roman" w:hAnsi="Times New Roman" w:cs="Times New Roman"/>
          <w:lang w:val="en-US"/>
        </w:rPr>
        <w:t>.</w:t>
      </w:r>
    </w:p>
  </w:footnote>
  <w:footnote w:id="91">
    <w:p w14:paraId="1DFC6295" w14:textId="4A633E5D" w:rsidR="0022123D" w:rsidRPr="00512058" w:rsidRDefault="0022123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22.</w:t>
      </w:r>
    </w:p>
  </w:footnote>
  <w:footnote w:id="92">
    <w:p w14:paraId="7F08B377" w14:textId="73ACDDE3" w:rsidR="00C4020D" w:rsidRPr="00512058" w:rsidRDefault="00C4020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Citado por </w:t>
      </w:r>
      <w:r w:rsidR="001D0E8D" w:rsidRPr="00512058">
        <w:rPr>
          <w:rFonts w:ascii="Times New Roman" w:hAnsi="Times New Roman" w:cs="Times New Roman"/>
          <w:lang w:val="en-US"/>
        </w:rPr>
        <w:t>WITTE JR, 2021, p. 22.</w:t>
      </w:r>
    </w:p>
  </w:footnote>
  <w:footnote w:id="93">
    <w:p w14:paraId="4A706DF9" w14:textId="2BE34A26" w:rsidR="001D0E8D" w:rsidRPr="00512058" w:rsidRDefault="001D0E8D"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Ibid.</w:t>
      </w:r>
    </w:p>
  </w:footnote>
  <w:footnote w:id="94">
    <w:p w14:paraId="1A5BFE98" w14:textId="60987D60" w:rsidR="00BE7346" w:rsidRPr="00512058" w:rsidRDefault="00BE734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311230" w:rsidRPr="00512058">
        <w:rPr>
          <w:rFonts w:ascii="Times New Roman" w:hAnsi="Times New Roman" w:cs="Times New Roman"/>
          <w:lang w:val="en-US"/>
        </w:rPr>
        <w:t xml:space="preserve">JEFFERSON, Thomas. </w:t>
      </w:r>
      <w:r w:rsidR="00484A25" w:rsidRPr="00512058">
        <w:rPr>
          <w:rFonts w:ascii="Times New Roman" w:hAnsi="Times New Roman" w:cs="Times New Roman"/>
          <w:b/>
          <w:bCs/>
          <w:lang w:val="en-US"/>
        </w:rPr>
        <w:t>Notes on the State of Virginia</w:t>
      </w:r>
      <w:r w:rsidR="00484A25" w:rsidRPr="00512058">
        <w:rPr>
          <w:rFonts w:ascii="Times New Roman" w:hAnsi="Times New Roman" w:cs="Times New Roman"/>
          <w:lang w:val="en-US"/>
        </w:rPr>
        <w:t xml:space="preserve">: Query 17. </w:t>
      </w:r>
      <w:r w:rsidR="00484A25" w:rsidRPr="00512058">
        <w:rPr>
          <w:rFonts w:ascii="Times New Roman" w:hAnsi="Times New Roman" w:cs="Times New Roman"/>
        </w:rPr>
        <w:t xml:space="preserve">Religion in America, 1781. Disponível em: </w:t>
      </w:r>
      <w:hyperlink r:id="rId20" w:history="1">
        <w:r w:rsidR="00B80B8B" w:rsidRPr="00512058">
          <w:rPr>
            <w:rStyle w:val="Hyperlink"/>
            <w:rFonts w:ascii="Times New Roman" w:hAnsi="Times New Roman" w:cs="Times New Roman"/>
          </w:rPr>
          <w:t>https://teachingamericanhistory.org/document/notes-on-the-state-of-virginia/</w:t>
        </w:r>
      </w:hyperlink>
      <w:r w:rsidR="00484A25" w:rsidRPr="00512058">
        <w:rPr>
          <w:rFonts w:ascii="Times New Roman" w:hAnsi="Times New Roman" w:cs="Times New Roman"/>
        </w:rPr>
        <w:t>.</w:t>
      </w:r>
    </w:p>
  </w:footnote>
  <w:footnote w:id="95">
    <w:p w14:paraId="1F13E97C" w14:textId="14A255E6" w:rsidR="009560EA" w:rsidRPr="00512058" w:rsidRDefault="009560EA"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FA0E73" w:rsidRPr="00512058">
        <w:rPr>
          <w:rFonts w:ascii="Times New Roman" w:hAnsi="Times New Roman" w:cs="Times New Roman"/>
          <w:lang w:val="en-US"/>
        </w:rPr>
        <w:t xml:space="preserve">Citado em </w:t>
      </w:r>
      <w:r w:rsidRPr="00512058">
        <w:rPr>
          <w:rFonts w:ascii="Times New Roman" w:hAnsi="Times New Roman" w:cs="Times New Roman"/>
          <w:lang w:val="en-US"/>
        </w:rPr>
        <w:t>WILKEN, 2019, p. 190.</w:t>
      </w:r>
    </w:p>
  </w:footnote>
  <w:footnote w:id="96">
    <w:p w14:paraId="0FEE286D" w14:textId="15453977" w:rsidR="00484A25" w:rsidRPr="00512058" w:rsidRDefault="00484A2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TERTULLIAN, 1994, p. 105. Citado em WITTE JR, 2021, p. 12; IRVING-STONEBRAKER, 2021, p. 4; WILKEN, 2019, p. 1.</w:t>
      </w:r>
    </w:p>
  </w:footnote>
  <w:footnote w:id="97">
    <w:p w14:paraId="42372FE2" w14:textId="28249971" w:rsidR="00D32B99" w:rsidRPr="00512058" w:rsidRDefault="00D32B9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6463DA" w:rsidRPr="00512058">
        <w:rPr>
          <w:rFonts w:ascii="Times New Roman" w:hAnsi="Times New Roman" w:cs="Times New Roman"/>
          <w:lang w:val="en-US"/>
        </w:rPr>
        <w:t>WILKEN, 2019, p. 189-190.</w:t>
      </w:r>
    </w:p>
  </w:footnote>
  <w:footnote w:id="98">
    <w:p w14:paraId="10E9283D" w14:textId="29AFB55F" w:rsidR="00AE77E6" w:rsidRPr="00512058" w:rsidRDefault="00AE77E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AF0E78" w:rsidRPr="00C57D6B">
        <w:rPr>
          <w:rFonts w:ascii="Times New Roman" w:hAnsi="Times New Roman" w:cs="Times New Roman"/>
          <w:b/>
          <w:bCs/>
          <w:lang w:val="en-US"/>
        </w:rPr>
        <w:t>First Amendment to the Constitution of the United States</w:t>
      </w:r>
      <w:r w:rsidR="00AF0E78" w:rsidRPr="00C57D6B">
        <w:rPr>
          <w:rFonts w:ascii="Times New Roman" w:hAnsi="Times New Roman" w:cs="Times New Roman"/>
          <w:lang w:val="en-US"/>
        </w:rPr>
        <w:t>.</w:t>
      </w:r>
      <w:r w:rsidR="00AF0E78" w:rsidRPr="00512058">
        <w:rPr>
          <w:rFonts w:ascii="Times New Roman" w:hAnsi="Times New Roman" w:cs="Times New Roman"/>
          <w:lang w:val="en-US"/>
        </w:rPr>
        <w:t xml:space="preserve"> </w:t>
      </w:r>
      <w:r w:rsidR="00AF0E78" w:rsidRPr="00512058">
        <w:rPr>
          <w:rFonts w:ascii="Times New Roman" w:hAnsi="Times New Roman" w:cs="Times New Roman"/>
        </w:rPr>
        <w:t xml:space="preserve">Disponível em:  </w:t>
      </w:r>
      <w:hyperlink r:id="rId21" w:history="1">
        <w:r w:rsidR="00AF0E78" w:rsidRPr="00512058">
          <w:rPr>
            <w:rStyle w:val="Hyperlink"/>
            <w:rFonts w:ascii="Times New Roman" w:hAnsi="Times New Roman" w:cs="Times New Roman"/>
          </w:rPr>
          <w:t>https://constitution.congress.gov/constitution/amendment-1/</w:t>
        </w:r>
      </w:hyperlink>
      <w:r w:rsidR="00AF0E78" w:rsidRPr="00512058">
        <w:rPr>
          <w:rFonts w:ascii="Times New Roman" w:hAnsi="Times New Roman" w:cs="Times New Roman"/>
        </w:rPr>
        <w:t>.</w:t>
      </w:r>
    </w:p>
  </w:footnote>
  <w:footnote w:id="99">
    <w:p w14:paraId="71259E07" w14:textId="4C566AEB" w:rsidR="00520A69" w:rsidRPr="00512058" w:rsidRDefault="00520A69"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22; </w:t>
      </w:r>
      <w:r w:rsidR="000B7865" w:rsidRPr="00512058">
        <w:rPr>
          <w:rFonts w:ascii="Times New Roman" w:hAnsi="Times New Roman" w:cs="Times New Roman"/>
          <w:lang w:val="en-US"/>
        </w:rPr>
        <w:t>IRVING-STONEBRAKER, 2021, p.</w:t>
      </w:r>
      <w:r w:rsidRPr="00512058">
        <w:rPr>
          <w:rFonts w:ascii="Times New Roman" w:hAnsi="Times New Roman" w:cs="Times New Roman"/>
          <w:lang w:val="en-US"/>
        </w:rPr>
        <w:t xml:space="preserve"> </w:t>
      </w:r>
      <w:r w:rsidR="00045B77" w:rsidRPr="00512058">
        <w:rPr>
          <w:rFonts w:ascii="Times New Roman" w:hAnsi="Times New Roman" w:cs="Times New Roman"/>
          <w:lang w:val="en-US"/>
        </w:rPr>
        <w:t>10-11.</w:t>
      </w:r>
    </w:p>
  </w:footnote>
  <w:footnote w:id="100">
    <w:p w14:paraId="57837441" w14:textId="3A7C6A38" w:rsidR="00654035" w:rsidRPr="00512058" w:rsidRDefault="00654035"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WALTER, 2008, para.</w:t>
      </w:r>
      <w:r w:rsidRPr="00512058">
        <w:rPr>
          <w:rFonts w:ascii="Times New Roman" w:hAnsi="Times New Roman" w:cs="Times New Roman"/>
          <w:lang w:val="en-US"/>
        </w:rPr>
        <w:t xml:space="preserve"> 2. </w:t>
      </w:r>
    </w:p>
  </w:footnote>
  <w:footnote w:id="101">
    <w:p w14:paraId="4F217670" w14:textId="2735DDBD" w:rsidR="00BD4050" w:rsidRPr="00512058" w:rsidRDefault="00A61061"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7047BE" w:rsidRPr="00512058">
        <w:rPr>
          <w:rFonts w:ascii="Times New Roman" w:hAnsi="Times New Roman" w:cs="Times New Roman"/>
          <w:lang w:val="en-US"/>
        </w:rPr>
        <w:t xml:space="preserve">UNITED NATIONS. </w:t>
      </w:r>
      <w:r w:rsidR="007047BE" w:rsidRPr="00C57D6B">
        <w:rPr>
          <w:rFonts w:ascii="Times New Roman" w:hAnsi="Times New Roman" w:cs="Times New Roman"/>
          <w:b/>
          <w:bCs/>
          <w:lang w:val="en-US"/>
        </w:rPr>
        <w:t>Universal Declaration of Human Rights</w:t>
      </w:r>
      <w:r w:rsidR="00BD4050" w:rsidRPr="00512058">
        <w:rPr>
          <w:rFonts w:ascii="Times New Roman" w:hAnsi="Times New Roman" w:cs="Times New Roman"/>
          <w:lang w:val="en-US"/>
        </w:rPr>
        <w:t xml:space="preserve">. </w:t>
      </w:r>
      <w:r w:rsidR="00BD4050" w:rsidRPr="00512058">
        <w:rPr>
          <w:rFonts w:ascii="Times New Roman" w:hAnsi="Times New Roman" w:cs="Times New Roman"/>
        </w:rPr>
        <w:t xml:space="preserve">1948. Disponível em: </w:t>
      </w:r>
      <w:hyperlink r:id="rId22" w:history="1">
        <w:r w:rsidR="00397AAC" w:rsidRPr="00512058">
          <w:rPr>
            <w:rStyle w:val="Hyperlink"/>
            <w:rFonts w:ascii="Times New Roman" w:hAnsi="Times New Roman" w:cs="Times New Roman"/>
          </w:rPr>
          <w:t>https://www.un.org/en/about-us/universal-declaration-of-human-rights</w:t>
        </w:r>
      </w:hyperlink>
      <w:r w:rsidR="00397AAC" w:rsidRPr="00512058">
        <w:rPr>
          <w:rFonts w:ascii="Times New Roman" w:hAnsi="Times New Roman" w:cs="Times New Roman"/>
        </w:rPr>
        <w:t xml:space="preserve">. </w:t>
      </w:r>
    </w:p>
  </w:footnote>
  <w:footnote w:id="102">
    <w:p w14:paraId="40F9578C" w14:textId="41302534" w:rsidR="003C5323" w:rsidRPr="00512058" w:rsidRDefault="003C5323"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8B2A0E" w:rsidRPr="00512058">
        <w:rPr>
          <w:rFonts w:ascii="Times New Roman" w:hAnsi="Times New Roman" w:cs="Times New Roman"/>
          <w:lang w:val="en-US"/>
        </w:rPr>
        <w:t xml:space="preserve">UNITED NATIONS. </w:t>
      </w:r>
      <w:r w:rsidR="008B2A0E" w:rsidRPr="00C57D6B">
        <w:rPr>
          <w:rFonts w:ascii="Times New Roman" w:hAnsi="Times New Roman" w:cs="Times New Roman"/>
          <w:b/>
          <w:bCs/>
          <w:lang w:val="en-US"/>
        </w:rPr>
        <w:t>International Covenant on Civil and Political Rights</w:t>
      </w:r>
      <w:r w:rsidR="008B2A0E" w:rsidRPr="00512058">
        <w:rPr>
          <w:rFonts w:ascii="Times New Roman" w:hAnsi="Times New Roman" w:cs="Times New Roman"/>
          <w:lang w:val="en-US"/>
        </w:rPr>
        <w:t xml:space="preserve">. </w:t>
      </w:r>
      <w:r w:rsidR="008B2A0E" w:rsidRPr="00512058">
        <w:rPr>
          <w:rFonts w:ascii="Times New Roman" w:hAnsi="Times New Roman" w:cs="Times New Roman"/>
        </w:rPr>
        <w:t xml:space="preserve">1966. Disponível em: </w:t>
      </w:r>
      <w:hyperlink r:id="rId23" w:history="1">
        <w:r w:rsidR="000F2535" w:rsidRPr="00512058">
          <w:rPr>
            <w:rStyle w:val="Hyperlink"/>
            <w:rFonts w:ascii="Times New Roman" w:hAnsi="Times New Roman" w:cs="Times New Roman"/>
          </w:rPr>
          <w:t>https://www.ohchr.org/en/instruments-mechanisms/instruments/international-covenant-civil-and-political-rights</w:t>
        </w:r>
      </w:hyperlink>
      <w:r w:rsidR="000F2535" w:rsidRPr="00512058">
        <w:rPr>
          <w:rFonts w:ascii="Times New Roman" w:hAnsi="Times New Roman" w:cs="Times New Roman"/>
        </w:rPr>
        <w:t xml:space="preserve">. </w:t>
      </w:r>
    </w:p>
  </w:footnote>
  <w:footnote w:id="103">
    <w:p w14:paraId="6425108C" w14:textId="56538828" w:rsidR="008C77A0" w:rsidRPr="00512058" w:rsidRDefault="008C77A0"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23.</w:t>
      </w:r>
    </w:p>
  </w:footnote>
  <w:footnote w:id="104">
    <w:p w14:paraId="319FC577" w14:textId="74BFBEF1" w:rsidR="008B383F" w:rsidRPr="00512058" w:rsidRDefault="008B383F"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WALTER, 2008, para.</w:t>
      </w:r>
      <w:r w:rsidRPr="00512058">
        <w:rPr>
          <w:rFonts w:ascii="Times New Roman" w:hAnsi="Times New Roman" w:cs="Times New Roman"/>
          <w:lang w:val="en-US"/>
        </w:rPr>
        <w:t xml:space="preserve"> 3.</w:t>
      </w:r>
    </w:p>
  </w:footnote>
  <w:footnote w:id="105">
    <w:p w14:paraId="58DEE46E" w14:textId="2F883C94"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B45230" w:rsidRPr="00512058">
        <w:rPr>
          <w:rFonts w:ascii="Times New Roman" w:hAnsi="Times New Roman" w:cs="Times New Roman"/>
          <w:lang w:val="en-US"/>
        </w:rPr>
        <w:t xml:space="preserve">COUNCIL OF EUROPE. </w:t>
      </w:r>
      <w:r w:rsidR="00B45230" w:rsidRPr="00C57D6B">
        <w:rPr>
          <w:rFonts w:ascii="Times New Roman" w:hAnsi="Times New Roman" w:cs="Times New Roman"/>
          <w:b/>
          <w:bCs/>
          <w:lang w:val="en-US"/>
        </w:rPr>
        <w:t>European Convention on Human Rights</w:t>
      </w:r>
      <w:r w:rsidR="00C2787B" w:rsidRPr="00512058">
        <w:rPr>
          <w:rFonts w:ascii="Times New Roman" w:hAnsi="Times New Roman" w:cs="Times New Roman"/>
          <w:lang w:val="en-US"/>
        </w:rPr>
        <w:t xml:space="preserve">. </w:t>
      </w:r>
      <w:r w:rsidR="00C2787B" w:rsidRPr="00512058">
        <w:rPr>
          <w:rFonts w:ascii="Times New Roman" w:hAnsi="Times New Roman" w:cs="Times New Roman"/>
        </w:rPr>
        <w:t xml:space="preserve">1960. Disponível em: </w:t>
      </w:r>
      <w:hyperlink r:id="rId24" w:history="1">
        <w:r w:rsidR="00AC392A" w:rsidRPr="00512058">
          <w:rPr>
            <w:rStyle w:val="Hyperlink"/>
            <w:rFonts w:ascii="Times New Roman" w:hAnsi="Times New Roman" w:cs="Times New Roman"/>
          </w:rPr>
          <w:t>https://www.echr.coe.int/documents/convention_eng.pdf</w:t>
        </w:r>
      </w:hyperlink>
      <w:r w:rsidR="00AC392A" w:rsidRPr="00512058">
        <w:rPr>
          <w:rFonts w:ascii="Times New Roman" w:hAnsi="Times New Roman" w:cs="Times New Roman"/>
        </w:rPr>
        <w:t xml:space="preserve">. </w:t>
      </w:r>
    </w:p>
  </w:footnote>
  <w:footnote w:id="106">
    <w:p w14:paraId="643E8CAD" w14:textId="57083686"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6D4B97" w:rsidRPr="00512058">
        <w:rPr>
          <w:rFonts w:ascii="Times New Roman" w:hAnsi="Times New Roman" w:cs="Times New Roman"/>
          <w:lang w:val="en-US"/>
        </w:rPr>
        <w:t xml:space="preserve">ORGANIZATION OF AMERICAN STATES. </w:t>
      </w:r>
      <w:r w:rsidR="006D4B97" w:rsidRPr="00C57D6B">
        <w:rPr>
          <w:rFonts w:ascii="Times New Roman" w:hAnsi="Times New Roman" w:cs="Times New Roman"/>
          <w:b/>
          <w:bCs/>
          <w:lang w:val="en-US"/>
        </w:rPr>
        <w:t>American Convention on Human Rights</w:t>
      </w:r>
      <w:r w:rsidR="006D4B97" w:rsidRPr="00512058">
        <w:rPr>
          <w:rFonts w:ascii="Times New Roman" w:hAnsi="Times New Roman" w:cs="Times New Roman"/>
          <w:lang w:val="en-US"/>
        </w:rPr>
        <w:t xml:space="preserve">. </w:t>
      </w:r>
      <w:r w:rsidR="007A0BF7" w:rsidRPr="00512058">
        <w:rPr>
          <w:rFonts w:ascii="Times New Roman" w:hAnsi="Times New Roman" w:cs="Times New Roman"/>
        </w:rPr>
        <w:t xml:space="preserve">1969. Disponível em: </w:t>
      </w:r>
      <w:hyperlink r:id="rId25" w:history="1">
        <w:r w:rsidR="007A0BF7" w:rsidRPr="00512058">
          <w:rPr>
            <w:rStyle w:val="Hyperlink"/>
            <w:rFonts w:ascii="Times New Roman" w:hAnsi="Times New Roman" w:cs="Times New Roman"/>
          </w:rPr>
          <w:t>https://www.cidh.oas.org/basicos/english/basic3.american%20convention.htm</w:t>
        </w:r>
      </w:hyperlink>
      <w:r w:rsidR="007A0BF7" w:rsidRPr="00512058">
        <w:rPr>
          <w:rFonts w:ascii="Times New Roman" w:hAnsi="Times New Roman" w:cs="Times New Roman"/>
        </w:rPr>
        <w:t xml:space="preserve">. </w:t>
      </w:r>
    </w:p>
  </w:footnote>
  <w:footnote w:id="107">
    <w:p w14:paraId="550572CE" w14:textId="295B7D4C"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9B4D8E" w:rsidRPr="00512058">
        <w:rPr>
          <w:rFonts w:ascii="Times New Roman" w:hAnsi="Times New Roman" w:cs="Times New Roman"/>
          <w:lang w:val="en-US"/>
        </w:rPr>
        <w:t xml:space="preserve">AFRICAN UNION. </w:t>
      </w:r>
      <w:r w:rsidR="009B4D8E" w:rsidRPr="00C57D6B">
        <w:rPr>
          <w:rFonts w:ascii="Times New Roman" w:hAnsi="Times New Roman" w:cs="Times New Roman"/>
          <w:b/>
          <w:bCs/>
          <w:lang w:val="en-US"/>
        </w:rPr>
        <w:t>African Charter on Human and Peoples' Rights</w:t>
      </w:r>
      <w:r w:rsidR="009B4D8E" w:rsidRPr="00512058">
        <w:rPr>
          <w:rFonts w:ascii="Times New Roman" w:hAnsi="Times New Roman" w:cs="Times New Roman"/>
          <w:lang w:val="en-US"/>
        </w:rPr>
        <w:t xml:space="preserve">. </w:t>
      </w:r>
      <w:r w:rsidR="009B4D8E" w:rsidRPr="00512058">
        <w:rPr>
          <w:rFonts w:ascii="Times New Roman" w:hAnsi="Times New Roman" w:cs="Times New Roman"/>
        </w:rPr>
        <w:t xml:space="preserve">1981. Disponível em: </w:t>
      </w:r>
      <w:hyperlink r:id="rId26" w:history="1">
        <w:r w:rsidR="00AC64FF" w:rsidRPr="00512058">
          <w:rPr>
            <w:rStyle w:val="Hyperlink"/>
            <w:rFonts w:ascii="Times New Roman" w:hAnsi="Times New Roman" w:cs="Times New Roman"/>
          </w:rPr>
          <w:t>https://au.int/en/treaties/african-charter-human-and-peoples-rights</w:t>
        </w:r>
      </w:hyperlink>
      <w:r w:rsidR="00AC64FF" w:rsidRPr="00512058">
        <w:rPr>
          <w:rFonts w:ascii="Times New Roman" w:hAnsi="Times New Roman" w:cs="Times New Roman"/>
        </w:rPr>
        <w:t xml:space="preserve">. </w:t>
      </w:r>
    </w:p>
  </w:footnote>
  <w:footnote w:id="108">
    <w:p w14:paraId="7781FC00" w14:textId="2A805C17"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5E041B" w:rsidRPr="00512058">
        <w:rPr>
          <w:rFonts w:ascii="Times New Roman" w:hAnsi="Times New Roman" w:cs="Times New Roman"/>
          <w:lang w:val="en-US"/>
        </w:rPr>
        <w:t xml:space="preserve">LEAGUE OF ARAB STATES. </w:t>
      </w:r>
      <w:r w:rsidR="00DD573D" w:rsidRPr="00C57D6B">
        <w:rPr>
          <w:rFonts w:ascii="Times New Roman" w:hAnsi="Times New Roman" w:cs="Times New Roman"/>
          <w:b/>
          <w:bCs/>
          <w:lang w:val="en-US"/>
        </w:rPr>
        <w:t>Arab Charter on Human Rights</w:t>
      </w:r>
      <w:r w:rsidR="00DD573D" w:rsidRPr="00512058">
        <w:rPr>
          <w:rFonts w:ascii="Times New Roman" w:hAnsi="Times New Roman" w:cs="Times New Roman"/>
          <w:lang w:val="en-US"/>
        </w:rPr>
        <w:t xml:space="preserve">. </w:t>
      </w:r>
      <w:r w:rsidR="00DD573D" w:rsidRPr="00512058">
        <w:rPr>
          <w:rFonts w:ascii="Times New Roman" w:hAnsi="Times New Roman" w:cs="Times New Roman"/>
        </w:rPr>
        <w:t xml:space="preserve">2004. Disponível em: </w:t>
      </w:r>
      <w:hyperlink r:id="rId27" w:history="1">
        <w:r w:rsidR="00DD573D" w:rsidRPr="00512058">
          <w:rPr>
            <w:rStyle w:val="Hyperlink"/>
            <w:rFonts w:ascii="Times New Roman" w:hAnsi="Times New Roman" w:cs="Times New Roman"/>
          </w:rPr>
          <w:t>https://digitallibrary.un.org/record/551368?ln=en</w:t>
        </w:r>
      </w:hyperlink>
      <w:r w:rsidR="00DD573D" w:rsidRPr="00512058">
        <w:rPr>
          <w:rFonts w:ascii="Times New Roman" w:hAnsi="Times New Roman" w:cs="Times New Roman"/>
        </w:rPr>
        <w:t xml:space="preserve">. </w:t>
      </w:r>
    </w:p>
  </w:footnote>
  <w:footnote w:id="109">
    <w:p w14:paraId="3B8EC009" w14:textId="5EF5AD4C"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DF449E" w:rsidRPr="00512058">
        <w:rPr>
          <w:rFonts w:ascii="Times New Roman" w:hAnsi="Times New Roman" w:cs="Times New Roman"/>
          <w:lang w:val="en-US"/>
        </w:rPr>
        <w:t xml:space="preserve">UNITED NATIONS. </w:t>
      </w:r>
      <w:r w:rsidR="003F4C41" w:rsidRPr="00C57D6B">
        <w:rPr>
          <w:rFonts w:ascii="Times New Roman" w:hAnsi="Times New Roman" w:cs="Times New Roman"/>
          <w:b/>
          <w:bCs/>
          <w:lang w:val="en-US"/>
        </w:rPr>
        <w:t>Convention relating to the Status of Refugees</w:t>
      </w:r>
      <w:r w:rsidR="003F4C41" w:rsidRPr="00512058">
        <w:rPr>
          <w:rFonts w:ascii="Times New Roman" w:hAnsi="Times New Roman" w:cs="Times New Roman"/>
          <w:lang w:val="en-US"/>
        </w:rPr>
        <w:t xml:space="preserve">. </w:t>
      </w:r>
      <w:r w:rsidR="003F4C41" w:rsidRPr="00512058">
        <w:rPr>
          <w:rFonts w:ascii="Times New Roman" w:hAnsi="Times New Roman" w:cs="Times New Roman"/>
        </w:rPr>
        <w:t xml:space="preserve">1951. Disponível em: </w:t>
      </w:r>
      <w:hyperlink r:id="rId28" w:history="1">
        <w:r w:rsidR="003F4C41" w:rsidRPr="00512058">
          <w:rPr>
            <w:rStyle w:val="Hyperlink"/>
            <w:rFonts w:ascii="Times New Roman" w:hAnsi="Times New Roman" w:cs="Times New Roman"/>
          </w:rPr>
          <w:t>https://www.ohchr.org/en/instruments-mechanisms/instruments/convention-relating-status-refugees</w:t>
        </w:r>
      </w:hyperlink>
      <w:r w:rsidR="003F4C41" w:rsidRPr="00512058">
        <w:rPr>
          <w:rFonts w:ascii="Times New Roman" w:hAnsi="Times New Roman" w:cs="Times New Roman"/>
        </w:rPr>
        <w:t xml:space="preserve">. </w:t>
      </w:r>
    </w:p>
  </w:footnote>
  <w:footnote w:id="110">
    <w:p w14:paraId="171F84D9" w14:textId="0AD93686"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4E7F18" w:rsidRPr="00512058">
        <w:rPr>
          <w:rFonts w:ascii="Times New Roman" w:hAnsi="Times New Roman" w:cs="Times New Roman"/>
          <w:lang w:val="en-US"/>
        </w:rPr>
        <w:t xml:space="preserve">UNITED NATIONS. </w:t>
      </w:r>
      <w:r w:rsidR="004E7F18" w:rsidRPr="00C57D6B">
        <w:rPr>
          <w:rFonts w:ascii="Times New Roman" w:hAnsi="Times New Roman" w:cs="Times New Roman"/>
          <w:b/>
          <w:bCs/>
          <w:lang w:val="en-US"/>
        </w:rPr>
        <w:t>International Convention on the Elimination of All Forms of Racial Discrimination</w:t>
      </w:r>
      <w:r w:rsidR="004E7F18" w:rsidRPr="00512058">
        <w:rPr>
          <w:rFonts w:ascii="Times New Roman" w:hAnsi="Times New Roman" w:cs="Times New Roman"/>
          <w:lang w:val="en-US"/>
        </w:rPr>
        <w:t xml:space="preserve">. </w:t>
      </w:r>
      <w:r w:rsidR="004E7F18" w:rsidRPr="00512058">
        <w:rPr>
          <w:rFonts w:ascii="Times New Roman" w:hAnsi="Times New Roman" w:cs="Times New Roman"/>
        </w:rPr>
        <w:t xml:space="preserve">1965. Disponível em: </w:t>
      </w:r>
      <w:hyperlink r:id="rId29" w:history="1">
        <w:r w:rsidR="005F733B" w:rsidRPr="00512058">
          <w:rPr>
            <w:rStyle w:val="Hyperlink"/>
            <w:rFonts w:ascii="Times New Roman" w:hAnsi="Times New Roman" w:cs="Times New Roman"/>
          </w:rPr>
          <w:t>https://www.ohchr.org/en/instruments-mechanisms/instruments/international-convention-elimination-all-forms-racial</w:t>
        </w:r>
      </w:hyperlink>
      <w:r w:rsidR="005F733B" w:rsidRPr="00512058">
        <w:rPr>
          <w:rFonts w:ascii="Times New Roman" w:hAnsi="Times New Roman" w:cs="Times New Roman"/>
        </w:rPr>
        <w:t xml:space="preserve">. </w:t>
      </w:r>
    </w:p>
  </w:footnote>
  <w:footnote w:id="111">
    <w:p w14:paraId="3074A637" w14:textId="67C4104E" w:rsidR="000F2535" w:rsidRPr="00512058" w:rsidRDefault="000F253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6D58F3" w:rsidRPr="00512058">
        <w:rPr>
          <w:rFonts w:ascii="Times New Roman" w:hAnsi="Times New Roman" w:cs="Times New Roman"/>
          <w:lang w:val="en-US"/>
        </w:rPr>
        <w:t xml:space="preserve">UNITED NATIONS. </w:t>
      </w:r>
      <w:r w:rsidR="006D58F3" w:rsidRPr="00C57D6B">
        <w:rPr>
          <w:rFonts w:ascii="Times New Roman" w:hAnsi="Times New Roman" w:cs="Times New Roman"/>
          <w:b/>
          <w:bCs/>
          <w:lang w:val="en-US"/>
        </w:rPr>
        <w:t>Convention on the Rights of the Child</w:t>
      </w:r>
      <w:r w:rsidR="006D58F3" w:rsidRPr="00512058">
        <w:rPr>
          <w:rFonts w:ascii="Times New Roman" w:hAnsi="Times New Roman" w:cs="Times New Roman"/>
          <w:lang w:val="en-US"/>
        </w:rPr>
        <w:t xml:space="preserve">. </w:t>
      </w:r>
      <w:r w:rsidR="006D58F3" w:rsidRPr="00512058">
        <w:rPr>
          <w:rFonts w:ascii="Times New Roman" w:hAnsi="Times New Roman" w:cs="Times New Roman"/>
        </w:rPr>
        <w:t xml:space="preserve">1989. Disponível em: </w:t>
      </w:r>
      <w:hyperlink r:id="rId30" w:history="1">
        <w:r w:rsidR="006D58F3" w:rsidRPr="00512058">
          <w:rPr>
            <w:rStyle w:val="Hyperlink"/>
            <w:rFonts w:ascii="Times New Roman" w:hAnsi="Times New Roman" w:cs="Times New Roman"/>
          </w:rPr>
          <w:t>https://www.ohchr.org/en/instruments-mechanisms/instruments/convention-rights-child</w:t>
        </w:r>
      </w:hyperlink>
      <w:r w:rsidR="006D58F3" w:rsidRPr="00512058">
        <w:rPr>
          <w:rFonts w:ascii="Times New Roman" w:hAnsi="Times New Roman" w:cs="Times New Roman"/>
        </w:rPr>
        <w:t xml:space="preserve">. </w:t>
      </w:r>
    </w:p>
  </w:footnote>
  <w:footnote w:id="112">
    <w:p w14:paraId="7F51D3E1" w14:textId="4425F230" w:rsidR="00C43526" w:rsidRPr="00512058" w:rsidRDefault="00C4352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6C529E" w:rsidRPr="00512058">
        <w:rPr>
          <w:rFonts w:ascii="Times New Roman" w:hAnsi="Times New Roman" w:cs="Times New Roman"/>
          <w:lang w:val="en-US"/>
        </w:rPr>
        <w:t xml:space="preserve">UNITED NATIONS. </w:t>
      </w:r>
      <w:r w:rsidR="006C529E" w:rsidRPr="00C57D6B">
        <w:rPr>
          <w:rFonts w:ascii="Times New Roman" w:hAnsi="Times New Roman" w:cs="Times New Roman"/>
          <w:b/>
          <w:bCs/>
          <w:lang w:val="en-US"/>
        </w:rPr>
        <w:t>International Convention on the Protection of the Rights of All Migrant Workers and Members of Their Families</w:t>
      </w:r>
      <w:r w:rsidR="006C529E" w:rsidRPr="00512058">
        <w:rPr>
          <w:rFonts w:ascii="Times New Roman" w:hAnsi="Times New Roman" w:cs="Times New Roman"/>
          <w:lang w:val="en-US"/>
        </w:rPr>
        <w:t xml:space="preserve">. </w:t>
      </w:r>
      <w:r w:rsidR="006C529E" w:rsidRPr="00512058">
        <w:rPr>
          <w:rFonts w:ascii="Times New Roman" w:hAnsi="Times New Roman" w:cs="Times New Roman"/>
        </w:rPr>
        <w:t xml:space="preserve">1990. Disponível em: </w:t>
      </w:r>
      <w:hyperlink r:id="rId31" w:history="1">
        <w:r w:rsidR="00115888" w:rsidRPr="00512058">
          <w:rPr>
            <w:rStyle w:val="Hyperlink"/>
            <w:rFonts w:ascii="Times New Roman" w:hAnsi="Times New Roman" w:cs="Times New Roman"/>
          </w:rPr>
          <w:t>https://www.ohchr.org/en/instruments-mechanisms/instruments/international-convention-protection-rights-all-migrant-workers</w:t>
        </w:r>
      </w:hyperlink>
      <w:r w:rsidR="00115888" w:rsidRPr="00512058">
        <w:rPr>
          <w:rFonts w:ascii="Times New Roman" w:hAnsi="Times New Roman" w:cs="Times New Roman"/>
        </w:rPr>
        <w:t xml:space="preserve">. </w:t>
      </w:r>
    </w:p>
  </w:footnote>
  <w:footnote w:id="113">
    <w:p w14:paraId="1A3B05EA" w14:textId="169F8E52" w:rsidR="00C43526" w:rsidRPr="00512058" w:rsidRDefault="00C43526"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A15202" w:rsidRPr="00512058">
        <w:rPr>
          <w:rFonts w:ascii="Times New Roman" w:hAnsi="Times New Roman" w:cs="Times New Roman"/>
          <w:lang w:val="en-US"/>
        </w:rPr>
        <w:t xml:space="preserve">INTERNATIONAL COMMITTEE OF THE RED CROSS. </w:t>
      </w:r>
      <w:r w:rsidR="00A15202" w:rsidRPr="00C57D6B">
        <w:rPr>
          <w:rFonts w:ascii="Times New Roman" w:hAnsi="Times New Roman" w:cs="Times New Roman"/>
          <w:b/>
          <w:bCs/>
          <w:lang w:val="en-US"/>
        </w:rPr>
        <w:t>The Geneva Conventions of 1949 and their Additional Protocols</w:t>
      </w:r>
      <w:r w:rsidR="00A15202" w:rsidRPr="00512058">
        <w:rPr>
          <w:rFonts w:ascii="Times New Roman" w:hAnsi="Times New Roman" w:cs="Times New Roman"/>
          <w:lang w:val="en-US"/>
        </w:rPr>
        <w:t xml:space="preserve">. </w:t>
      </w:r>
      <w:r w:rsidR="00A15202" w:rsidRPr="00512058">
        <w:rPr>
          <w:rFonts w:ascii="Times New Roman" w:hAnsi="Times New Roman" w:cs="Times New Roman"/>
        </w:rPr>
        <w:t xml:space="preserve">Disponível em: </w:t>
      </w:r>
      <w:hyperlink r:id="rId32" w:history="1">
        <w:r w:rsidR="0089130C" w:rsidRPr="00512058">
          <w:rPr>
            <w:rStyle w:val="Hyperlink"/>
            <w:rFonts w:ascii="Times New Roman" w:hAnsi="Times New Roman" w:cs="Times New Roman"/>
          </w:rPr>
          <w:t>https://www.icrc.org/en/document/geneva-conventions-1949-additional-protocols</w:t>
        </w:r>
      </w:hyperlink>
      <w:r w:rsidR="0089130C" w:rsidRPr="00512058">
        <w:rPr>
          <w:rFonts w:ascii="Times New Roman" w:hAnsi="Times New Roman" w:cs="Times New Roman"/>
        </w:rPr>
        <w:t xml:space="preserve">. </w:t>
      </w:r>
    </w:p>
  </w:footnote>
  <w:footnote w:id="114">
    <w:p w14:paraId="37105405" w14:textId="2430DB4C" w:rsidR="00E77A0A" w:rsidRPr="00512058" w:rsidRDefault="00E77A0A"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bookmarkStart w:id="9" w:name="_Hlk128560871"/>
      <w:r w:rsidR="00CC6C7D" w:rsidRPr="00512058">
        <w:rPr>
          <w:rFonts w:ascii="Times New Roman" w:hAnsi="Times New Roman" w:cs="Times New Roman"/>
          <w:lang w:val="en-US"/>
        </w:rPr>
        <w:t xml:space="preserve">UNITED NATIONS GENERAL ASSEMBLY. </w:t>
      </w:r>
      <w:r w:rsidR="00E127B3" w:rsidRPr="00512058">
        <w:rPr>
          <w:rFonts w:ascii="Times New Roman" w:hAnsi="Times New Roman" w:cs="Times New Roman"/>
          <w:lang w:val="en-US"/>
        </w:rPr>
        <w:t xml:space="preserve">Declaration on the Elimination of All Forms of Intolerance and of Discrimination Based on Religion or Belief. </w:t>
      </w:r>
      <w:r w:rsidR="00E127B3" w:rsidRPr="00512058">
        <w:rPr>
          <w:rFonts w:ascii="Times New Roman" w:hAnsi="Times New Roman" w:cs="Times New Roman"/>
          <w:b/>
          <w:bCs/>
        </w:rPr>
        <w:t>A/RES/36/55</w:t>
      </w:r>
      <w:r w:rsidR="00E127B3" w:rsidRPr="00512058">
        <w:rPr>
          <w:rFonts w:ascii="Times New Roman" w:hAnsi="Times New Roman" w:cs="Times New Roman"/>
        </w:rPr>
        <w:t xml:space="preserve">, 25 nov. 1981. </w:t>
      </w:r>
      <w:r w:rsidR="00CC6C7D" w:rsidRPr="00512058">
        <w:rPr>
          <w:rFonts w:ascii="Times New Roman" w:hAnsi="Times New Roman" w:cs="Times New Roman"/>
        </w:rPr>
        <w:t xml:space="preserve">Disponível em: </w:t>
      </w:r>
      <w:hyperlink r:id="rId33" w:tgtFrame="_blank" w:history="1">
        <w:r w:rsidR="00CC6C7D" w:rsidRPr="00512058">
          <w:rPr>
            <w:rStyle w:val="Hyperlink"/>
            <w:rFonts w:ascii="Times New Roman" w:hAnsi="Times New Roman" w:cs="Times New Roman"/>
            <w:color w:val="1A0DAB"/>
            <w:shd w:val="clear" w:color="auto" w:fill="FFFFFF"/>
          </w:rPr>
          <w:t>http://www.un-documents.net/a36r55.htm</w:t>
        </w:r>
      </w:hyperlink>
      <w:r w:rsidR="00CC6C7D" w:rsidRPr="00512058">
        <w:rPr>
          <w:rFonts w:ascii="Times New Roman" w:hAnsi="Times New Roman" w:cs="Times New Roman"/>
        </w:rPr>
        <w:t>.</w:t>
      </w:r>
      <w:bookmarkEnd w:id="9"/>
    </w:p>
  </w:footnote>
  <w:footnote w:id="115">
    <w:p w14:paraId="2CB1485A" w14:textId="4681CFB3" w:rsidR="002C28A6" w:rsidRPr="00512058" w:rsidRDefault="002C28A6" w:rsidP="00512058">
      <w:pPr>
        <w:pStyle w:val="Textodenotaderodap"/>
        <w:jc w:val="both"/>
        <w:rPr>
          <w:rFonts w:ascii="Times New Roman" w:hAnsi="Times New Roman" w:cs="Times New Roman"/>
          <w:lang w:val="en-US"/>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WALTER, 2008, para.</w:t>
      </w:r>
      <w:r w:rsidRPr="00512058">
        <w:rPr>
          <w:rFonts w:ascii="Times New Roman" w:hAnsi="Times New Roman" w:cs="Times New Roman"/>
          <w:lang w:val="en-US"/>
        </w:rPr>
        <w:t xml:space="preserve"> 7</w:t>
      </w:r>
      <w:r w:rsidR="001E0EA5" w:rsidRPr="00512058">
        <w:rPr>
          <w:rFonts w:ascii="Times New Roman" w:hAnsi="Times New Roman" w:cs="Times New Roman"/>
          <w:lang w:val="en-US"/>
        </w:rPr>
        <w:t>-8</w:t>
      </w:r>
      <w:r w:rsidRPr="00512058">
        <w:rPr>
          <w:rFonts w:ascii="Times New Roman" w:hAnsi="Times New Roman" w:cs="Times New Roman"/>
          <w:lang w:val="en-US"/>
        </w:rPr>
        <w:t>.</w:t>
      </w:r>
      <w:r w:rsidR="00B0196F" w:rsidRPr="00512058">
        <w:rPr>
          <w:rFonts w:ascii="Times New Roman" w:hAnsi="Times New Roman" w:cs="Times New Roman"/>
          <w:lang w:val="en-US"/>
        </w:rPr>
        <w:t xml:space="preserve"> </w:t>
      </w:r>
    </w:p>
  </w:footnote>
  <w:footnote w:id="116">
    <w:p w14:paraId="3C4C567D" w14:textId="22AC15FB" w:rsidR="001A691B" w:rsidRPr="00512058" w:rsidRDefault="001A691B"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lang w:val="en-US"/>
        </w:rPr>
        <w:t xml:space="preserve"> </w:t>
      </w:r>
      <w:r w:rsidR="000B7865" w:rsidRPr="00512058">
        <w:rPr>
          <w:rFonts w:ascii="Times New Roman" w:hAnsi="Times New Roman" w:cs="Times New Roman"/>
          <w:lang w:val="en-US"/>
        </w:rPr>
        <w:t>WITTE JR, 2021, p.</w:t>
      </w:r>
      <w:r w:rsidRPr="00512058">
        <w:rPr>
          <w:rFonts w:ascii="Times New Roman" w:hAnsi="Times New Roman" w:cs="Times New Roman"/>
          <w:lang w:val="en-US"/>
        </w:rPr>
        <w:t xml:space="preserve"> 23-24.</w:t>
      </w:r>
      <w:r w:rsidR="00B6047A" w:rsidRPr="00512058">
        <w:rPr>
          <w:rFonts w:ascii="Times New Roman" w:hAnsi="Times New Roman" w:cs="Times New Roman"/>
          <w:lang w:val="en-US"/>
        </w:rPr>
        <w:t xml:space="preserve"> </w:t>
      </w:r>
      <w:r w:rsidR="003837D4" w:rsidRPr="00512058">
        <w:rPr>
          <w:rFonts w:ascii="Times New Roman" w:hAnsi="Times New Roman" w:cs="Times New Roman"/>
          <w:lang w:val="en-US"/>
        </w:rPr>
        <w:t xml:space="preserve">HUMAN RIGHTS COMMITTEE. General Comment no. 22. </w:t>
      </w:r>
      <w:r w:rsidR="003837D4" w:rsidRPr="00512058">
        <w:rPr>
          <w:rFonts w:ascii="Times New Roman" w:hAnsi="Times New Roman" w:cs="Times New Roman"/>
          <w:b/>
          <w:bCs/>
        </w:rPr>
        <w:t>CCPR/C/21/Rev.1/Add.4</w:t>
      </w:r>
      <w:r w:rsidR="003837D4" w:rsidRPr="00512058">
        <w:rPr>
          <w:rFonts w:ascii="Times New Roman" w:hAnsi="Times New Roman" w:cs="Times New Roman"/>
        </w:rPr>
        <w:t xml:space="preserve">, 27 set. 1993. Disponível em: </w:t>
      </w:r>
      <w:hyperlink r:id="rId34" w:history="1">
        <w:r w:rsidR="00B6047A" w:rsidRPr="00512058">
          <w:rPr>
            <w:rStyle w:val="Hyperlink"/>
            <w:rFonts w:ascii="Times New Roman" w:hAnsi="Times New Roman" w:cs="Times New Roman"/>
          </w:rPr>
          <w:t>https://tbinternet.ohchr.org/_layouts/15/treatybodyexternal/Download.aspx?symbolno=CCPR%2FC%2F21%2FRev.1%2FAdd.4&amp;Lang=en</w:t>
        </w:r>
      </w:hyperlink>
      <w:r w:rsidR="00B6047A" w:rsidRPr="00512058">
        <w:rPr>
          <w:rFonts w:ascii="Times New Roman" w:hAnsi="Times New Roman" w:cs="Times New Roman"/>
        </w:rPr>
        <w:t xml:space="preserve"> </w:t>
      </w:r>
    </w:p>
  </w:footnote>
  <w:footnote w:id="117">
    <w:p w14:paraId="29B6CA62" w14:textId="7F1AC4EB" w:rsidR="00B9633A" w:rsidRPr="00512058" w:rsidRDefault="00B9633A"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0B7865" w:rsidRPr="00512058">
        <w:rPr>
          <w:rFonts w:ascii="Times New Roman" w:hAnsi="Times New Roman" w:cs="Times New Roman"/>
        </w:rPr>
        <w:t>WITTE JR, 2021, p.</w:t>
      </w:r>
      <w:r w:rsidRPr="00512058">
        <w:rPr>
          <w:rFonts w:ascii="Times New Roman" w:hAnsi="Times New Roman" w:cs="Times New Roman"/>
        </w:rPr>
        <w:t xml:space="preserve"> 24.</w:t>
      </w:r>
    </w:p>
  </w:footnote>
  <w:footnote w:id="118">
    <w:p w14:paraId="3129AA3E" w14:textId="34E3B411" w:rsidR="00CB4D75" w:rsidRPr="00512058" w:rsidRDefault="00CB4D75"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00064B8F" w:rsidRPr="00512058">
        <w:rPr>
          <w:rFonts w:ascii="Times New Roman" w:hAnsi="Times New Roman" w:cs="Times New Roman"/>
        </w:rPr>
        <w:t xml:space="preserve"> </w:t>
      </w:r>
      <w:r w:rsidR="00CA3B3A" w:rsidRPr="00512058">
        <w:rPr>
          <w:rFonts w:ascii="Times New Roman" w:hAnsi="Times New Roman" w:cs="Times New Roman"/>
        </w:rPr>
        <w:t>Ver nota de rodapé no. 78.</w:t>
      </w:r>
    </w:p>
  </w:footnote>
  <w:footnote w:id="119">
    <w:p w14:paraId="601FD0E6" w14:textId="21BA5CEA" w:rsidR="002303FF" w:rsidRPr="00512058" w:rsidRDefault="002303FF" w:rsidP="00512058">
      <w:pPr>
        <w:pStyle w:val="Textodenotaderodap"/>
        <w:jc w:val="both"/>
        <w:rPr>
          <w:rFonts w:ascii="Times New Roman" w:hAnsi="Times New Roman" w:cs="Times New Roman"/>
        </w:rPr>
      </w:pPr>
      <w:r w:rsidRPr="00512058">
        <w:rPr>
          <w:rStyle w:val="Refdenotaderodap"/>
          <w:rFonts w:ascii="Times New Roman" w:hAnsi="Times New Roman" w:cs="Times New Roman"/>
        </w:rPr>
        <w:footnoteRef/>
      </w:r>
      <w:r w:rsidRPr="00512058">
        <w:rPr>
          <w:rFonts w:ascii="Times New Roman" w:hAnsi="Times New Roman" w:cs="Times New Roman"/>
        </w:rPr>
        <w:t xml:space="preserve"> </w:t>
      </w:r>
      <w:r w:rsidR="006546A5" w:rsidRPr="00512058">
        <w:rPr>
          <w:rFonts w:ascii="Times New Roman" w:hAnsi="Times New Roman" w:cs="Times New Roman"/>
        </w:rPr>
        <w:t>WILKEN, 2019, p. 105.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06D5" w14:textId="62863A23" w:rsidR="008837C0" w:rsidRPr="008837C0" w:rsidRDefault="008837C0" w:rsidP="008837C0">
    <w:pPr>
      <w:pBdr>
        <w:top w:val="nil"/>
        <w:left w:val="nil"/>
        <w:bottom w:val="single" w:sz="12" w:space="1" w:color="000000"/>
        <w:right w:val="nil"/>
        <w:between w:val="nil"/>
      </w:pBdr>
      <w:tabs>
        <w:tab w:val="center" w:pos="4252"/>
        <w:tab w:val="right" w:pos="8504"/>
      </w:tabs>
      <w:spacing w:line="240" w:lineRule="auto"/>
      <w:jc w:val="right"/>
      <w:rPr>
        <w:rFonts w:asciiTheme="minorHAnsi" w:hAnsiTheme="minorHAnsi" w:cstheme="minorHAnsi"/>
        <w:color w:val="000000"/>
        <w:sz w:val="22"/>
        <w:szCs w:val="22"/>
      </w:rPr>
    </w:pPr>
    <w:r w:rsidRPr="008837C0">
      <w:rPr>
        <w:rFonts w:asciiTheme="minorHAnsi" w:hAnsiTheme="minorHAnsi" w:cstheme="minorHAnsi"/>
        <w:noProof/>
        <w:sz w:val="22"/>
        <w:szCs w:val="22"/>
      </w:rPr>
      <w:drawing>
        <wp:anchor distT="0" distB="0" distL="0" distR="0" simplePos="0" relativeHeight="251670528" behindDoc="1" locked="0" layoutInCell="1" allowOverlap="1" wp14:anchorId="2B4C2F41" wp14:editId="24BD8943">
          <wp:simplePos x="0" y="0"/>
          <wp:positionH relativeFrom="column">
            <wp:posOffset>-666750</wp:posOffset>
          </wp:positionH>
          <wp:positionV relativeFrom="paragraph">
            <wp:posOffset>-98425</wp:posOffset>
          </wp:positionV>
          <wp:extent cx="571500" cy="508000"/>
          <wp:effectExtent l="0" t="0" r="0" b="6350"/>
          <wp:wrapNone/>
          <wp:docPr id="7" name="Imagem 7"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7C0">
      <w:rPr>
        <w:rFonts w:ascii="Calibri" w:hAnsi="Calibri" w:cs="Calibri"/>
        <w:b/>
        <w:color w:val="000000"/>
        <w:sz w:val="22"/>
        <w:szCs w:val="22"/>
      </w:rPr>
      <w:t>DESENVOLVIMENTO HISTÓRICO DO CONCEITO DE LIBERDADE DE RELIGIÃO OU CRENÇA NO OCIDENTE</w:t>
    </w:r>
  </w:p>
  <w:p w14:paraId="4B182425" w14:textId="0E5C6DD6" w:rsidR="008837C0" w:rsidRDefault="008837C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5CCE" w14:textId="1537293A" w:rsidR="008837C0" w:rsidRPr="008837C0" w:rsidRDefault="008837C0" w:rsidP="008837C0">
    <w:pPr>
      <w:pBdr>
        <w:top w:val="nil"/>
        <w:left w:val="nil"/>
        <w:bottom w:val="single" w:sz="12" w:space="1" w:color="000000"/>
        <w:right w:val="nil"/>
        <w:between w:val="nil"/>
      </w:pBdr>
      <w:tabs>
        <w:tab w:val="center" w:pos="4252"/>
        <w:tab w:val="right" w:pos="8504"/>
      </w:tabs>
      <w:spacing w:line="240" w:lineRule="auto"/>
      <w:jc w:val="right"/>
      <w:rPr>
        <w:rFonts w:asciiTheme="minorHAnsi" w:hAnsiTheme="minorHAnsi" w:cstheme="minorHAnsi"/>
        <w:color w:val="000000"/>
        <w:sz w:val="22"/>
        <w:szCs w:val="22"/>
      </w:rPr>
    </w:pPr>
    <w:r w:rsidRPr="008837C0">
      <w:rPr>
        <w:rFonts w:asciiTheme="minorHAnsi" w:hAnsiTheme="minorHAnsi" w:cstheme="minorHAnsi"/>
        <w:noProof/>
        <w:sz w:val="22"/>
        <w:szCs w:val="22"/>
      </w:rPr>
      <w:drawing>
        <wp:anchor distT="0" distB="0" distL="0" distR="0" simplePos="0" relativeHeight="251668480" behindDoc="1" locked="0" layoutInCell="1" allowOverlap="1" wp14:anchorId="19474247" wp14:editId="358D9FC5">
          <wp:simplePos x="0" y="0"/>
          <wp:positionH relativeFrom="column">
            <wp:posOffset>-666750</wp:posOffset>
          </wp:positionH>
          <wp:positionV relativeFrom="paragraph">
            <wp:posOffset>-98425</wp:posOffset>
          </wp:positionV>
          <wp:extent cx="571500" cy="508000"/>
          <wp:effectExtent l="0" t="0" r="0" b="6350"/>
          <wp:wrapNone/>
          <wp:docPr id="6" name="Imagem 6"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10036" w14:textId="36865721" w:rsidR="008837C0" w:rsidRPr="008837C0" w:rsidRDefault="008837C0" w:rsidP="008837C0">
    <w:pPr>
      <w:pBdr>
        <w:top w:val="nil"/>
        <w:left w:val="nil"/>
        <w:bottom w:val="single" w:sz="12" w:space="1" w:color="000000"/>
        <w:right w:val="nil"/>
        <w:between w:val="nil"/>
      </w:pBdr>
      <w:tabs>
        <w:tab w:val="center" w:pos="4252"/>
        <w:tab w:val="right" w:pos="8504"/>
      </w:tabs>
      <w:spacing w:line="240" w:lineRule="auto"/>
      <w:jc w:val="right"/>
      <w:rPr>
        <w:rFonts w:asciiTheme="minorHAnsi" w:hAnsiTheme="minorHAnsi" w:cstheme="minorHAnsi"/>
        <w:color w:val="000000"/>
        <w:sz w:val="22"/>
        <w:szCs w:val="22"/>
      </w:rPr>
    </w:pPr>
    <w:r>
      <w:rPr>
        <w:rFonts w:ascii="Calibri" w:hAnsi="Calibri" w:cs="Calibri"/>
        <w:color w:val="000000"/>
        <w:sz w:val="22"/>
        <w:szCs w:val="22"/>
      </w:rPr>
      <w:t>Mariana Gouvea de Oliveira</w:t>
    </w:r>
  </w:p>
  <w:p w14:paraId="4FE2359D" w14:textId="77777777" w:rsidR="008837C0" w:rsidRDefault="008837C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124D" w14:textId="1DE0AFFC" w:rsidR="008837C0" w:rsidRPr="008837C0" w:rsidRDefault="008837C0" w:rsidP="008837C0">
    <w:pPr>
      <w:pBdr>
        <w:top w:val="nil"/>
        <w:left w:val="nil"/>
        <w:bottom w:val="single" w:sz="18" w:space="2" w:color="000000"/>
        <w:right w:val="nil"/>
        <w:between w:val="nil"/>
      </w:pBdr>
      <w:tabs>
        <w:tab w:val="center" w:pos="4252"/>
        <w:tab w:val="right" w:pos="8504"/>
      </w:tabs>
      <w:spacing w:line="240" w:lineRule="auto"/>
      <w:rPr>
        <w:rFonts w:asciiTheme="minorHAnsi" w:hAnsiTheme="minorHAnsi" w:cstheme="minorHAnsi"/>
        <w:color w:val="000000"/>
      </w:rPr>
    </w:pPr>
    <w:r w:rsidRPr="008837C0">
      <w:rPr>
        <w:rFonts w:asciiTheme="minorHAnsi" w:hAnsiTheme="minorHAnsi" w:cstheme="minorHAnsi"/>
        <w:noProof/>
      </w:rPr>
      <mc:AlternateContent>
        <mc:Choice Requires="wps">
          <w:drawing>
            <wp:anchor distT="0" distB="0" distL="0" distR="0" simplePos="0" relativeHeight="251660288" behindDoc="1" locked="0" layoutInCell="1" allowOverlap="1" wp14:anchorId="79845DCD" wp14:editId="7625A966">
              <wp:simplePos x="0" y="0"/>
              <wp:positionH relativeFrom="column">
                <wp:posOffset>4175760</wp:posOffset>
              </wp:positionH>
              <wp:positionV relativeFrom="paragraph">
                <wp:posOffset>24130</wp:posOffset>
              </wp:positionV>
              <wp:extent cx="1962150" cy="765175"/>
              <wp:effectExtent l="0" t="0" r="0" b="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765175"/>
                      </a:xfrm>
                      <a:prstGeom prst="rect">
                        <a:avLst/>
                      </a:prstGeom>
                      <a:noFill/>
                      <a:ln>
                        <a:noFill/>
                      </a:ln>
                    </wps:spPr>
                    <wps:txbx>
                      <w:txbxContent>
                        <w:p w14:paraId="7A8A2BA1" w14:textId="77777777" w:rsidR="008837C0" w:rsidRDefault="008837C0" w:rsidP="008837C0">
                          <w:pPr>
                            <w:spacing w:line="240" w:lineRule="auto"/>
                            <w:textDirection w:val="btLr"/>
                          </w:pPr>
                          <w:r>
                            <w:rPr>
                              <w:rFonts w:ascii="Cambria" w:eastAsia="Cambria" w:hAnsi="Cambria" w:cs="Cambria"/>
                              <w:color w:val="000000"/>
                              <w:sz w:val="18"/>
                            </w:rPr>
                            <w:t>Organização Comitê Científico</w:t>
                          </w:r>
                        </w:p>
                        <w:p w14:paraId="21B8AC23" w14:textId="77777777" w:rsidR="008837C0" w:rsidRDefault="008837C0" w:rsidP="008837C0">
                          <w:pPr>
                            <w:spacing w:line="240" w:lineRule="auto"/>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4B07CE0" w14:textId="644D760E" w:rsidR="008837C0" w:rsidRPr="00AA1C6A" w:rsidRDefault="008837C0" w:rsidP="008837C0">
                          <w:pPr>
                            <w:spacing w:line="240" w:lineRule="auto"/>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color w:val="000000"/>
                              <w:sz w:val="18"/>
                            </w:rPr>
                            <w:t xml:space="preserve"> 2</w:t>
                          </w:r>
                          <w:r>
                            <w:rPr>
                              <w:rFonts w:ascii="Cambria" w:eastAsia="Cambria" w:hAnsi="Cambria" w:cs="Cambria"/>
                              <w:color w:val="000000"/>
                              <w:sz w:val="18"/>
                            </w:rPr>
                            <w:t>4</w:t>
                          </w:r>
                          <w:r>
                            <w:rPr>
                              <w:rFonts w:ascii="Cambria" w:eastAsia="Cambria" w:hAnsi="Cambria" w:cs="Cambria"/>
                              <w:color w:val="000000"/>
                              <w:sz w:val="18"/>
                            </w:rPr>
                            <w:t xml:space="preserve">.07.2023 </w:t>
                          </w:r>
                        </w:p>
                        <w:p w14:paraId="41B38620" w14:textId="77777777" w:rsidR="008837C0" w:rsidRDefault="008837C0" w:rsidP="008837C0">
                          <w:pPr>
                            <w:spacing w:line="240" w:lineRule="auto"/>
                            <w:textDirection w:val="btLr"/>
                          </w:pPr>
                          <w:r>
                            <w:rPr>
                              <w:rFonts w:ascii="Cambria" w:eastAsia="Cambria" w:hAnsi="Cambria" w:cs="Cambria"/>
                              <w:b/>
                              <w:color w:val="000000"/>
                              <w:sz w:val="18"/>
                            </w:rPr>
                            <w:t>Aprovado em:</w:t>
                          </w:r>
                          <w:r>
                            <w:rPr>
                              <w:rFonts w:ascii="Cambria" w:eastAsia="Cambria" w:hAnsi="Cambria" w:cs="Cambria"/>
                              <w:color w:val="000000"/>
                              <w:sz w:val="18"/>
                            </w:rPr>
                            <w:t xml:space="preserve"> 01.08.2023</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845DCD" id="Retângulo 13" o:spid="_x0000_s1026" style="position:absolute;left:0;text-align:left;margin-left:328.8pt;margin-top:1.9pt;width:154.5pt;height:60.2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" filled="f" stroked="f">
              <v:path arrowok="t"/>
              <v:textbox inset="2.53958mm,1.2694mm,2.53958mm,1.2694mm">
                <w:txbxContent>
                  <w:p w14:paraId="7A8A2BA1" w14:textId="77777777" w:rsidR="008837C0" w:rsidRDefault="008837C0" w:rsidP="008837C0">
                    <w:pPr>
                      <w:spacing w:line="240" w:lineRule="auto"/>
                      <w:textDirection w:val="btLr"/>
                    </w:pPr>
                    <w:r>
                      <w:rPr>
                        <w:rFonts w:ascii="Cambria" w:eastAsia="Cambria" w:hAnsi="Cambria" w:cs="Cambria"/>
                        <w:color w:val="000000"/>
                        <w:sz w:val="18"/>
                      </w:rPr>
                      <w:t>Organização Comitê Científico</w:t>
                    </w:r>
                  </w:p>
                  <w:p w14:paraId="21B8AC23" w14:textId="77777777" w:rsidR="008837C0" w:rsidRDefault="008837C0" w:rsidP="008837C0">
                    <w:pPr>
                      <w:spacing w:line="240" w:lineRule="auto"/>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4B07CE0" w14:textId="644D760E" w:rsidR="008837C0" w:rsidRPr="00AA1C6A" w:rsidRDefault="008837C0" w:rsidP="008837C0">
                    <w:pPr>
                      <w:spacing w:line="240" w:lineRule="auto"/>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color w:val="000000"/>
                        <w:sz w:val="18"/>
                      </w:rPr>
                      <w:t xml:space="preserve"> 2</w:t>
                    </w:r>
                    <w:r>
                      <w:rPr>
                        <w:rFonts w:ascii="Cambria" w:eastAsia="Cambria" w:hAnsi="Cambria" w:cs="Cambria"/>
                        <w:color w:val="000000"/>
                        <w:sz w:val="18"/>
                      </w:rPr>
                      <w:t>4</w:t>
                    </w:r>
                    <w:r>
                      <w:rPr>
                        <w:rFonts w:ascii="Cambria" w:eastAsia="Cambria" w:hAnsi="Cambria" w:cs="Cambria"/>
                        <w:color w:val="000000"/>
                        <w:sz w:val="18"/>
                      </w:rPr>
                      <w:t xml:space="preserve">.07.2023 </w:t>
                    </w:r>
                  </w:p>
                  <w:p w14:paraId="41B38620" w14:textId="77777777" w:rsidR="008837C0" w:rsidRDefault="008837C0" w:rsidP="008837C0">
                    <w:pPr>
                      <w:spacing w:line="240" w:lineRule="auto"/>
                      <w:textDirection w:val="btLr"/>
                    </w:pPr>
                    <w:r>
                      <w:rPr>
                        <w:rFonts w:ascii="Cambria" w:eastAsia="Cambria" w:hAnsi="Cambria" w:cs="Cambria"/>
                        <w:b/>
                        <w:color w:val="000000"/>
                        <w:sz w:val="18"/>
                      </w:rPr>
                      <w:t>Aprovado em:</w:t>
                    </w:r>
                    <w:r>
                      <w:rPr>
                        <w:rFonts w:ascii="Cambria" w:eastAsia="Cambria" w:hAnsi="Cambria" w:cs="Cambria"/>
                        <w:color w:val="000000"/>
                        <w:sz w:val="18"/>
                      </w:rPr>
                      <w:t xml:space="preserve"> 01.08.2023</w:t>
                    </w:r>
                  </w:p>
                </w:txbxContent>
              </v:textbox>
            </v:rect>
          </w:pict>
        </mc:Fallback>
      </mc:AlternateContent>
    </w:r>
    <w:r w:rsidRPr="008837C0">
      <w:rPr>
        <w:rFonts w:asciiTheme="minorHAnsi" w:hAnsiTheme="minorHAnsi" w:cstheme="minorHAnsi"/>
        <w:noProof/>
      </w:rPr>
      <w:drawing>
        <wp:anchor distT="0" distB="0" distL="0" distR="0" simplePos="0" relativeHeight="251659264" behindDoc="1" locked="0" layoutInCell="1" allowOverlap="1" wp14:anchorId="660F7862" wp14:editId="79012523">
          <wp:simplePos x="0" y="0"/>
          <wp:positionH relativeFrom="column">
            <wp:posOffset>-704215</wp:posOffset>
          </wp:positionH>
          <wp:positionV relativeFrom="paragraph">
            <wp:posOffset>28575</wp:posOffset>
          </wp:positionV>
          <wp:extent cx="857250" cy="760730"/>
          <wp:effectExtent l="0" t="0" r="0" b="1270"/>
          <wp:wrapNone/>
          <wp:docPr id="1" name="Imagem 1"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8E007" w14:textId="77777777" w:rsidR="008837C0" w:rsidRPr="008837C0" w:rsidRDefault="008837C0" w:rsidP="008837C0">
    <w:pPr>
      <w:pBdr>
        <w:top w:val="nil"/>
        <w:left w:val="nil"/>
        <w:bottom w:val="single" w:sz="18" w:space="2" w:color="000000"/>
        <w:right w:val="nil"/>
        <w:between w:val="nil"/>
      </w:pBdr>
      <w:tabs>
        <w:tab w:val="center" w:pos="4252"/>
        <w:tab w:val="right" w:pos="8504"/>
      </w:tabs>
      <w:spacing w:line="240" w:lineRule="auto"/>
      <w:rPr>
        <w:rFonts w:asciiTheme="minorHAnsi" w:hAnsiTheme="minorHAnsi" w:cstheme="minorHAnsi"/>
        <w:b/>
        <w:color w:val="000000"/>
      </w:rPr>
    </w:pPr>
  </w:p>
  <w:p w14:paraId="4A372E08" w14:textId="77777777" w:rsidR="008837C0" w:rsidRPr="008837C0" w:rsidRDefault="008837C0" w:rsidP="008837C0">
    <w:pPr>
      <w:pBdr>
        <w:top w:val="nil"/>
        <w:left w:val="nil"/>
        <w:bottom w:val="single" w:sz="18" w:space="2" w:color="000000"/>
        <w:right w:val="nil"/>
        <w:between w:val="nil"/>
      </w:pBdr>
      <w:tabs>
        <w:tab w:val="center" w:pos="4252"/>
        <w:tab w:val="right" w:pos="8504"/>
      </w:tabs>
      <w:spacing w:line="240" w:lineRule="auto"/>
      <w:rPr>
        <w:rFonts w:asciiTheme="minorHAnsi" w:hAnsiTheme="minorHAnsi" w:cstheme="minorHAnsi"/>
        <w:color w:val="000000"/>
      </w:rPr>
    </w:pPr>
  </w:p>
  <w:p w14:paraId="41EDB94E" w14:textId="77777777" w:rsidR="008837C0" w:rsidRPr="008837C0" w:rsidRDefault="008837C0" w:rsidP="008837C0">
    <w:pPr>
      <w:pBdr>
        <w:top w:val="nil"/>
        <w:left w:val="nil"/>
        <w:bottom w:val="single" w:sz="18" w:space="2" w:color="000000"/>
        <w:right w:val="nil"/>
        <w:between w:val="nil"/>
      </w:pBdr>
      <w:tabs>
        <w:tab w:val="center" w:pos="4252"/>
        <w:tab w:val="right" w:pos="8504"/>
      </w:tabs>
      <w:spacing w:line="240" w:lineRule="auto"/>
      <w:rPr>
        <w:rFonts w:asciiTheme="minorHAnsi" w:hAnsiTheme="minorHAnsi" w:cstheme="minorHAnsi"/>
        <w:color w:val="000000"/>
      </w:rPr>
    </w:pPr>
    <w:r w:rsidRPr="008837C0">
      <w:rPr>
        <w:rFonts w:asciiTheme="minorHAnsi" w:hAnsiTheme="minorHAnsi" w:cstheme="minorHAnsi"/>
        <w:b/>
        <w:color w:val="000000"/>
      </w:rPr>
      <w:t xml:space="preserve">    Revista Brasileira de História do Direito</w:t>
    </w:r>
  </w:p>
  <w:p w14:paraId="77649D10" w14:textId="77777777" w:rsidR="008837C0" w:rsidRPr="008837C0" w:rsidRDefault="008837C0">
    <w:pPr>
      <w:pStyle w:val="Cabealho"/>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0AD2"/>
    <w:multiLevelType w:val="multilevel"/>
    <w:tmpl w:val="7D9C2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BF67D6"/>
    <w:multiLevelType w:val="hybridMultilevel"/>
    <w:tmpl w:val="55AC38BC"/>
    <w:lvl w:ilvl="0" w:tplc="6088B146">
      <w:numFmt w:val="bullet"/>
      <w:lvlText w:val=""/>
      <w:lvlJc w:val="left"/>
      <w:pPr>
        <w:ind w:left="720" w:hanging="360"/>
      </w:pPr>
      <w:rPr>
        <w:rFonts w:ascii="Wingdings" w:eastAsia="Times New Roman" w:hAnsi="Wingdings" w:cs="Garamon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F323F30"/>
    <w:multiLevelType w:val="hybridMultilevel"/>
    <w:tmpl w:val="1B12C1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8C87BD0"/>
    <w:multiLevelType w:val="hybridMultilevel"/>
    <w:tmpl w:val="A228749A"/>
    <w:lvl w:ilvl="0" w:tplc="F35820FA">
      <w:start w:val="1"/>
      <w:numFmt w:val="decimal"/>
      <w:lvlText w:val="%1)"/>
      <w:lvlJc w:val="left"/>
      <w:pPr>
        <w:ind w:left="720" w:hanging="360"/>
      </w:pPr>
      <w:rPr>
        <w:rFonts w:ascii="Calibri" w:eastAsia="Times New Roman" w:hAnsi="Calibri"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41"/>
    <w:rsid w:val="000001CC"/>
    <w:rsid w:val="000018F7"/>
    <w:rsid w:val="000020A6"/>
    <w:rsid w:val="00003E25"/>
    <w:rsid w:val="000107B0"/>
    <w:rsid w:val="0001101A"/>
    <w:rsid w:val="000118A8"/>
    <w:rsid w:val="0001257B"/>
    <w:rsid w:val="00012D46"/>
    <w:rsid w:val="00014B8D"/>
    <w:rsid w:val="000154E7"/>
    <w:rsid w:val="00017CBB"/>
    <w:rsid w:val="00021512"/>
    <w:rsid w:val="00027439"/>
    <w:rsid w:val="0003384B"/>
    <w:rsid w:val="00033F3F"/>
    <w:rsid w:val="0003426D"/>
    <w:rsid w:val="00034A1D"/>
    <w:rsid w:val="00034F32"/>
    <w:rsid w:val="00035640"/>
    <w:rsid w:val="000364D0"/>
    <w:rsid w:val="000371A1"/>
    <w:rsid w:val="00037B50"/>
    <w:rsid w:val="00037DE0"/>
    <w:rsid w:val="000405CA"/>
    <w:rsid w:val="0004171C"/>
    <w:rsid w:val="00042325"/>
    <w:rsid w:val="000429EF"/>
    <w:rsid w:val="0004334F"/>
    <w:rsid w:val="0004501D"/>
    <w:rsid w:val="00045B77"/>
    <w:rsid w:val="00046447"/>
    <w:rsid w:val="00047E2A"/>
    <w:rsid w:val="00050DEF"/>
    <w:rsid w:val="00051C29"/>
    <w:rsid w:val="00051E0B"/>
    <w:rsid w:val="0005418A"/>
    <w:rsid w:val="000559B9"/>
    <w:rsid w:val="0005665B"/>
    <w:rsid w:val="00056BBA"/>
    <w:rsid w:val="000645B9"/>
    <w:rsid w:val="00064B8F"/>
    <w:rsid w:val="0006654D"/>
    <w:rsid w:val="00067761"/>
    <w:rsid w:val="000679D8"/>
    <w:rsid w:val="00071D00"/>
    <w:rsid w:val="00072116"/>
    <w:rsid w:val="0007352B"/>
    <w:rsid w:val="00073EA0"/>
    <w:rsid w:val="00074471"/>
    <w:rsid w:val="0007449D"/>
    <w:rsid w:val="00074D42"/>
    <w:rsid w:val="00076163"/>
    <w:rsid w:val="000766C9"/>
    <w:rsid w:val="0007735C"/>
    <w:rsid w:val="00077EE1"/>
    <w:rsid w:val="00084B87"/>
    <w:rsid w:val="00085C9D"/>
    <w:rsid w:val="00086633"/>
    <w:rsid w:val="000866C8"/>
    <w:rsid w:val="00086C7E"/>
    <w:rsid w:val="00090204"/>
    <w:rsid w:val="000908A4"/>
    <w:rsid w:val="00090D56"/>
    <w:rsid w:val="00091BB6"/>
    <w:rsid w:val="000938A7"/>
    <w:rsid w:val="00097ECD"/>
    <w:rsid w:val="000A12E2"/>
    <w:rsid w:val="000A161A"/>
    <w:rsid w:val="000A3FF5"/>
    <w:rsid w:val="000A733E"/>
    <w:rsid w:val="000B1DEF"/>
    <w:rsid w:val="000B346A"/>
    <w:rsid w:val="000B3B7E"/>
    <w:rsid w:val="000B4963"/>
    <w:rsid w:val="000B613D"/>
    <w:rsid w:val="000B68B8"/>
    <w:rsid w:val="000B6BA9"/>
    <w:rsid w:val="000B7865"/>
    <w:rsid w:val="000B7C9D"/>
    <w:rsid w:val="000C6E07"/>
    <w:rsid w:val="000C6E86"/>
    <w:rsid w:val="000D2ED4"/>
    <w:rsid w:val="000D389A"/>
    <w:rsid w:val="000D3A67"/>
    <w:rsid w:val="000D77BA"/>
    <w:rsid w:val="000D7CB5"/>
    <w:rsid w:val="000E1244"/>
    <w:rsid w:val="000E1C58"/>
    <w:rsid w:val="000E2562"/>
    <w:rsid w:val="000E297D"/>
    <w:rsid w:val="000E2CDB"/>
    <w:rsid w:val="000E3BF9"/>
    <w:rsid w:val="000E42D4"/>
    <w:rsid w:val="000E4AB6"/>
    <w:rsid w:val="000E4C11"/>
    <w:rsid w:val="000E50FD"/>
    <w:rsid w:val="000E57B6"/>
    <w:rsid w:val="000E6A96"/>
    <w:rsid w:val="000E6DD0"/>
    <w:rsid w:val="000E6FD6"/>
    <w:rsid w:val="000E70D1"/>
    <w:rsid w:val="000E75D3"/>
    <w:rsid w:val="000F0720"/>
    <w:rsid w:val="000F2535"/>
    <w:rsid w:val="000F330D"/>
    <w:rsid w:val="00100D2F"/>
    <w:rsid w:val="00102131"/>
    <w:rsid w:val="00103E54"/>
    <w:rsid w:val="0011061A"/>
    <w:rsid w:val="00110C84"/>
    <w:rsid w:val="00111FD6"/>
    <w:rsid w:val="00115888"/>
    <w:rsid w:val="00115F2E"/>
    <w:rsid w:val="0011764F"/>
    <w:rsid w:val="0012288A"/>
    <w:rsid w:val="00122C7B"/>
    <w:rsid w:val="001258A3"/>
    <w:rsid w:val="00127276"/>
    <w:rsid w:val="00127F5A"/>
    <w:rsid w:val="00131581"/>
    <w:rsid w:val="001324B1"/>
    <w:rsid w:val="001335FF"/>
    <w:rsid w:val="00133ABB"/>
    <w:rsid w:val="0013448C"/>
    <w:rsid w:val="00134A5D"/>
    <w:rsid w:val="00136A4E"/>
    <w:rsid w:val="00137081"/>
    <w:rsid w:val="00137E3A"/>
    <w:rsid w:val="00140AF2"/>
    <w:rsid w:val="00141059"/>
    <w:rsid w:val="0014111A"/>
    <w:rsid w:val="00141CD5"/>
    <w:rsid w:val="0014498C"/>
    <w:rsid w:val="00144B42"/>
    <w:rsid w:val="001457CC"/>
    <w:rsid w:val="00147BED"/>
    <w:rsid w:val="00150BC2"/>
    <w:rsid w:val="00151CE4"/>
    <w:rsid w:val="00152ACB"/>
    <w:rsid w:val="00152F12"/>
    <w:rsid w:val="00153DC3"/>
    <w:rsid w:val="00154B6A"/>
    <w:rsid w:val="001551A9"/>
    <w:rsid w:val="001554CE"/>
    <w:rsid w:val="001565A6"/>
    <w:rsid w:val="00160960"/>
    <w:rsid w:val="00161571"/>
    <w:rsid w:val="00161590"/>
    <w:rsid w:val="0016191E"/>
    <w:rsid w:val="0016207E"/>
    <w:rsid w:val="00162398"/>
    <w:rsid w:val="00162889"/>
    <w:rsid w:val="00163069"/>
    <w:rsid w:val="001664A2"/>
    <w:rsid w:val="0016786F"/>
    <w:rsid w:val="00167F23"/>
    <w:rsid w:val="0017253D"/>
    <w:rsid w:val="0017373B"/>
    <w:rsid w:val="001737C3"/>
    <w:rsid w:val="00177220"/>
    <w:rsid w:val="00177A47"/>
    <w:rsid w:val="001800E9"/>
    <w:rsid w:val="00180C19"/>
    <w:rsid w:val="00182483"/>
    <w:rsid w:val="00183A29"/>
    <w:rsid w:val="00184145"/>
    <w:rsid w:val="00185481"/>
    <w:rsid w:val="00187F1B"/>
    <w:rsid w:val="00190999"/>
    <w:rsid w:val="001921B5"/>
    <w:rsid w:val="00193975"/>
    <w:rsid w:val="00194E5E"/>
    <w:rsid w:val="00196E8E"/>
    <w:rsid w:val="001A01E1"/>
    <w:rsid w:val="001A31B1"/>
    <w:rsid w:val="001A3B9D"/>
    <w:rsid w:val="001A47FD"/>
    <w:rsid w:val="001A691B"/>
    <w:rsid w:val="001A6EF3"/>
    <w:rsid w:val="001A73FB"/>
    <w:rsid w:val="001B0B66"/>
    <w:rsid w:val="001B0BE0"/>
    <w:rsid w:val="001B328B"/>
    <w:rsid w:val="001B41C7"/>
    <w:rsid w:val="001B5F38"/>
    <w:rsid w:val="001B6551"/>
    <w:rsid w:val="001B6DA8"/>
    <w:rsid w:val="001B7C74"/>
    <w:rsid w:val="001C2498"/>
    <w:rsid w:val="001C2B8A"/>
    <w:rsid w:val="001C6CE1"/>
    <w:rsid w:val="001C6CE4"/>
    <w:rsid w:val="001C7827"/>
    <w:rsid w:val="001C7E18"/>
    <w:rsid w:val="001C7E2C"/>
    <w:rsid w:val="001D0E8D"/>
    <w:rsid w:val="001D202B"/>
    <w:rsid w:val="001D424D"/>
    <w:rsid w:val="001D6B02"/>
    <w:rsid w:val="001D73AD"/>
    <w:rsid w:val="001E0EA5"/>
    <w:rsid w:val="001E1503"/>
    <w:rsid w:val="001E3074"/>
    <w:rsid w:val="001E3389"/>
    <w:rsid w:val="001E358A"/>
    <w:rsid w:val="001E46EE"/>
    <w:rsid w:val="001E6F90"/>
    <w:rsid w:val="001F059B"/>
    <w:rsid w:val="001F0DA6"/>
    <w:rsid w:val="001F33ED"/>
    <w:rsid w:val="001F40A2"/>
    <w:rsid w:val="001F4A4B"/>
    <w:rsid w:val="001F50BA"/>
    <w:rsid w:val="001F5880"/>
    <w:rsid w:val="001F5FDE"/>
    <w:rsid w:val="001F7881"/>
    <w:rsid w:val="00203B56"/>
    <w:rsid w:val="00206776"/>
    <w:rsid w:val="00206D85"/>
    <w:rsid w:val="002076EA"/>
    <w:rsid w:val="00207C15"/>
    <w:rsid w:val="00210693"/>
    <w:rsid w:val="0021252D"/>
    <w:rsid w:val="00214C61"/>
    <w:rsid w:val="00214CF6"/>
    <w:rsid w:val="00215F05"/>
    <w:rsid w:val="0021601B"/>
    <w:rsid w:val="00217957"/>
    <w:rsid w:val="00217C97"/>
    <w:rsid w:val="00220272"/>
    <w:rsid w:val="0022123D"/>
    <w:rsid w:val="002212FD"/>
    <w:rsid w:val="00222889"/>
    <w:rsid w:val="002228C9"/>
    <w:rsid w:val="002234CD"/>
    <w:rsid w:val="00227CDE"/>
    <w:rsid w:val="00227D23"/>
    <w:rsid w:val="002303FF"/>
    <w:rsid w:val="002335A3"/>
    <w:rsid w:val="002372FC"/>
    <w:rsid w:val="00237857"/>
    <w:rsid w:val="00241164"/>
    <w:rsid w:val="0024325A"/>
    <w:rsid w:val="00251920"/>
    <w:rsid w:val="00252201"/>
    <w:rsid w:val="00252D19"/>
    <w:rsid w:val="0025419F"/>
    <w:rsid w:val="00254200"/>
    <w:rsid w:val="00255133"/>
    <w:rsid w:val="002558AD"/>
    <w:rsid w:val="00256163"/>
    <w:rsid w:val="0025662B"/>
    <w:rsid w:val="00256B3B"/>
    <w:rsid w:val="0025770D"/>
    <w:rsid w:val="00257CE7"/>
    <w:rsid w:val="0026077D"/>
    <w:rsid w:val="00262EA7"/>
    <w:rsid w:val="002630EE"/>
    <w:rsid w:val="00263603"/>
    <w:rsid w:val="00264702"/>
    <w:rsid w:val="002668BC"/>
    <w:rsid w:val="00267082"/>
    <w:rsid w:val="0027058D"/>
    <w:rsid w:val="0027235E"/>
    <w:rsid w:val="00274667"/>
    <w:rsid w:val="002747CC"/>
    <w:rsid w:val="00275317"/>
    <w:rsid w:val="00276A27"/>
    <w:rsid w:val="00277BD3"/>
    <w:rsid w:val="002809C8"/>
    <w:rsid w:val="00283108"/>
    <w:rsid w:val="002831A8"/>
    <w:rsid w:val="002837EB"/>
    <w:rsid w:val="002853E6"/>
    <w:rsid w:val="00285FA4"/>
    <w:rsid w:val="00286AA1"/>
    <w:rsid w:val="002905E9"/>
    <w:rsid w:val="002923B6"/>
    <w:rsid w:val="00295D4D"/>
    <w:rsid w:val="00296B3B"/>
    <w:rsid w:val="00296CE3"/>
    <w:rsid w:val="002A1775"/>
    <w:rsid w:val="002A1B2E"/>
    <w:rsid w:val="002A2758"/>
    <w:rsid w:val="002A54F9"/>
    <w:rsid w:val="002A56D9"/>
    <w:rsid w:val="002A5A3C"/>
    <w:rsid w:val="002A6B2A"/>
    <w:rsid w:val="002A6E21"/>
    <w:rsid w:val="002A6F4F"/>
    <w:rsid w:val="002A7BEC"/>
    <w:rsid w:val="002B0F77"/>
    <w:rsid w:val="002B1009"/>
    <w:rsid w:val="002B123D"/>
    <w:rsid w:val="002B2313"/>
    <w:rsid w:val="002B3711"/>
    <w:rsid w:val="002B3B45"/>
    <w:rsid w:val="002B5281"/>
    <w:rsid w:val="002B5468"/>
    <w:rsid w:val="002B5737"/>
    <w:rsid w:val="002B60DD"/>
    <w:rsid w:val="002B7706"/>
    <w:rsid w:val="002B7892"/>
    <w:rsid w:val="002C0526"/>
    <w:rsid w:val="002C2406"/>
    <w:rsid w:val="002C26D9"/>
    <w:rsid w:val="002C28A6"/>
    <w:rsid w:val="002C3847"/>
    <w:rsid w:val="002C5219"/>
    <w:rsid w:val="002C6433"/>
    <w:rsid w:val="002C710F"/>
    <w:rsid w:val="002D024D"/>
    <w:rsid w:val="002D07EE"/>
    <w:rsid w:val="002D12A1"/>
    <w:rsid w:val="002D3E96"/>
    <w:rsid w:val="002D4653"/>
    <w:rsid w:val="002D6470"/>
    <w:rsid w:val="002D78A4"/>
    <w:rsid w:val="002E066D"/>
    <w:rsid w:val="002E1286"/>
    <w:rsid w:val="002E271A"/>
    <w:rsid w:val="002E2D69"/>
    <w:rsid w:val="002E4DF6"/>
    <w:rsid w:val="002E55A9"/>
    <w:rsid w:val="002E5CEF"/>
    <w:rsid w:val="002E6755"/>
    <w:rsid w:val="002F0AE4"/>
    <w:rsid w:val="002F13EB"/>
    <w:rsid w:val="002F2F06"/>
    <w:rsid w:val="002F3734"/>
    <w:rsid w:val="002F4595"/>
    <w:rsid w:val="002F4F9E"/>
    <w:rsid w:val="002F5F5B"/>
    <w:rsid w:val="00301231"/>
    <w:rsid w:val="0030329E"/>
    <w:rsid w:val="0030350A"/>
    <w:rsid w:val="00303769"/>
    <w:rsid w:val="003041FD"/>
    <w:rsid w:val="003057E3"/>
    <w:rsid w:val="00305ADD"/>
    <w:rsid w:val="003071EA"/>
    <w:rsid w:val="00307A6A"/>
    <w:rsid w:val="00307F34"/>
    <w:rsid w:val="00310B7D"/>
    <w:rsid w:val="00310C17"/>
    <w:rsid w:val="00311230"/>
    <w:rsid w:val="00311F2F"/>
    <w:rsid w:val="00312209"/>
    <w:rsid w:val="00314468"/>
    <w:rsid w:val="003144CF"/>
    <w:rsid w:val="00315D83"/>
    <w:rsid w:val="00316BE0"/>
    <w:rsid w:val="00317583"/>
    <w:rsid w:val="00320825"/>
    <w:rsid w:val="003210EB"/>
    <w:rsid w:val="00323AF3"/>
    <w:rsid w:val="00324726"/>
    <w:rsid w:val="003278CA"/>
    <w:rsid w:val="00327C94"/>
    <w:rsid w:val="00330734"/>
    <w:rsid w:val="0033119A"/>
    <w:rsid w:val="00333276"/>
    <w:rsid w:val="00334632"/>
    <w:rsid w:val="0033516D"/>
    <w:rsid w:val="003353B8"/>
    <w:rsid w:val="0033594A"/>
    <w:rsid w:val="00335F49"/>
    <w:rsid w:val="0033774B"/>
    <w:rsid w:val="00337B97"/>
    <w:rsid w:val="00342F86"/>
    <w:rsid w:val="00345C60"/>
    <w:rsid w:val="003471D2"/>
    <w:rsid w:val="00347C5E"/>
    <w:rsid w:val="00352462"/>
    <w:rsid w:val="00352486"/>
    <w:rsid w:val="00355E38"/>
    <w:rsid w:val="00356E4F"/>
    <w:rsid w:val="003576C7"/>
    <w:rsid w:val="00357AFF"/>
    <w:rsid w:val="00357BD7"/>
    <w:rsid w:val="003614A1"/>
    <w:rsid w:val="00362194"/>
    <w:rsid w:val="0036245C"/>
    <w:rsid w:val="00362B88"/>
    <w:rsid w:val="00363DC8"/>
    <w:rsid w:val="00364A03"/>
    <w:rsid w:val="00370414"/>
    <w:rsid w:val="00370713"/>
    <w:rsid w:val="00373F42"/>
    <w:rsid w:val="0037520A"/>
    <w:rsid w:val="00375E36"/>
    <w:rsid w:val="003777EC"/>
    <w:rsid w:val="00380269"/>
    <w:rsid w:val="0038265B"/>
    <w:rsid w:val="00382747"/>
    <w:rsid w:val="003837D4"/>
    <w:rsid w:val="00383A4A"/>
    <w:rsid w:val="00385079"/>
    <w:rsid w:val="00385850"/>
    <w:rsid w:val="003865E1"/>
    <w:rsid w:val="003875C2"/>
    <w:rsid w:val="003904B5"/>
    <w:rsid w:val="003909D3"/>
    <w:rsid w:val="00390DB7"/>
    <w:rsid w:val="0039132F"/>
    <w:rsid w:val="00391760"/>
    <w:rsid w:val="00391779"/>
    <w:rsid w:val="00391A4A"/>
    <w:rsid w:val="00391C8B"/>
    <w:rsid w:val="00391DB5"/>
    <w:rsid w:val="00394258"/>
    <w:rsid w:val="0039439C"/>
    <w:rsid w:val="0039631C"/>
    <w:rsid w:val="00397AAC"/>
    <w:rsid w:val="003A1153"/>
    <w:rsid w:val="003A2796"/>
    <w:rsid w:val="003A3FDD"/>
    <w:rsid w:val="003A53DC"/>
    <w:rsid w:val="003A7181"/>
    <w:rsid w:val="003A7703"/>
    <w:rsid w:val="003B068A"/>
    <w:rsid w:val="003B4C8B"/>
    <w:rsid w:val="003B7442"/>
    <w:rsid w:val="003B7A65"/>
    <w:rsid w:val="003C1CCF"/>
    <w:rsid w:val="003C2B32"/>
    <w:rsid w:val="003C3191"/>
    <w:rsid w:val="003C5323"/>
    <w:rsid w:val="003C5504"/>
    <w:rsid w:val="003C5C91"/>
    <w:rsid w:val="003C62D3"/>
    <w:rsid w:val="003C6CEC"/>
    <w:rsid w:val="003C7209"/>
    <w:rsid w:val="003D0D54"/>
    <w:rsid w:val="003D0F0C"/>
    <w:rsid w:val="003D19BD"/>
    <w:rsid w:val="003D1D92"/>
    <w:rsid w:val="003D50AE"/>
    <w:rsid w:val="003D5DC3"/>
    <w:rsid w:val="003E10D9"/>
    <w:rsid w:val="003E2FAE"/>
    <w:rsid w:val="003E4063"/>
    <w:rsid w:val="003E436C"/>
    <w:rsid w:val="003E4EE6"/>
    <w:rsid w:val="003F1506"/>
    <w:rsid w:val="003F1CDB"/>
    <w:rsid w:val="003F1DE1"/>
    <w:rsid w:val="003F207F"/>
    <w:rsid w:val="003F308C"/>
    <w:rsid w:val="003F4BE4"/>
    <w:rsid w:val="003F4C41"/>
    <w:rsid w:val="003F7202"/>
    <w:rsid w:val="00400C85"/>
    <w:rsid w:val="00401176"/>
    <w:rsid w:val="00401459"/>
    <w:rsid w:val="0040330B"/>
    <w:rsid w:val="00404BD2"/>
    <w:rsid w:val="004060F7"/>
    <w:rsid w:val="004105DC"/>
    <w:rsid w:val="00410EEF"/>
    <w:rsid w:val="00411430"/>
    <w:rsid w:val="004114FF"/>
    <w:rsid w:val="00411D6F"/>
    <w:rsid w:val="00412AA6"/>
    <w:rsid w:val="00412F22"/>
    <w:rsid w:val="004133EB"/>
    <w:rsid w:val="00413A68"/>
    <w:rsid w:val="00414343"/>
    <w:rsid w:val="00415327"/>
    <w:rsid w:val="00415A0B"/>
    <w:rsid w:val="00416851"/>
    <w:rsid w:val="00417217"/>
    <w:rsid w:val="00417FCF"/>
    <w:rsid w:val="00420AD9"/>
    <w:rsid w:val="004216DE"/>
    <w:rsid w:val="0042373F"/>
    <w:rsid w:val="004238A5"/>
    <w:rsid w:val="0042556B"/>
    <w:rsid w:val="00425790"/>
    <w:rsid w:val="004260F0"/>
    <w:rsid w:val="00426FA4"/>
    <w:rsid w:val="00430BDE"/>
    <w:rsid w:val="00431993"/>
    <w:rsid w:val="004335C7"/>
    <w:rsid w:val="00434455"/>
    <w:rsid w:val="00437FA5"/>
    <w:rsid w:val="004402A8"/>
    <w:rsid w:val="004410E7"/>
    <w:rsid w:val="00441850"/>
    <w:rsid w:val="0044387F"/>
    <w:rsid w:val="00443EE3"/>
    <w:rsid w:val="00444A45"/>
    <w:rsid w:val="00445797"/>
    <w:rsid w:val="00447BE2"/>
    <w:rsid w:val="0045001E"/>
    <w:rsid w:val="0045200F"/>
    <w:rsid w:val="00452164"/>
    <w:rsid w:val="004550E5"/>
    <w:rsid w:val="0045523B"/>
    <w:rsid w:val="0045578E"/>
    <w:rsid w:val="004563C6"/>
    <w:rsid w:val="00460F40"/>
    <w:rsid w:val="004627AE"/>
    <w:rsid w:val="00464DCA"/>
    <w:rsid w:val="0046575B"/>
    <w:rsid w:val="00470964"/>
    <w:rsid w:val="00470C5C"/>
    <w:rsid w:val="004717F1"/>
    <w:rsid w:val="00472301"/>
    <w:rsid w:val="00472933"/>
    <w:rsid w:val="00473BA6"/>
    <w:rsid w:val="00473E2C"/>
    <w:rsid w:val="00474B1D"/>
    <w:rsid w:val="0047713B"/>
    <w:rsid w:val="0048030D"/>
    <w:rsid w:val="00483D0A"/>
    <w:rsid w:val="00483FF2"/>
    <w:rsid w:val="00484A25"/>
    <w:rsid w:val="00484C0D"/>
    <w:rsid w:val="00485E54"/>
    <w:rsid w:val="00490BB8"/>
    <w:rsid w:val="0049375A"/>
    <w:rsid w:val="00494EB4"/>
    <w:rsid w:val="00495E13"/>
    <w:rsid w:val="00495F44"/>
    <w:rsid w:val="00495FB1"/>
    <w:rsid w:val="004A1279"/>
    <w:rsid w:val="004A1BA5"/>
    <w:rsid w:val="004A50B6"/>
    <w:rsid w:val="004A5FF1"/>
    <w:rsid w:val="004A603A"/>
    <w:rsid w:val="004A69AF"/>
    <w:rsid w:val="004A75D5"/>
    <w:rsid w:val="004A7D97"/>
    <w:rsid w:val="004B2590"/>
    <w:rsid w:val="004B2841"/>
    <w:rsid w:val="004B3812"/>
    <w:rsid w:val="004B58EE"/>
    <w:rsid w:val="004B5A14"/>
    <w:rsid w:val="004B75C7"/>
    <w:rsid w:val="004C0A9F"/>
    <w:rsid w:val="004C2465"/>
    <w:rsid w:val="004C2B98"/>
    <w:rsid w:val="004C31F0"/>
    <w:rsid w:val="004C53A9"/>
    <w:rsid w:val="004C6A09"/>
    <w:rsid w:val="004D255B"/>
    <w:rsid w:val="004D2DF6"/>
    <w:rsid w:val="004D3B4D"/>
    <w:rsid w:val="004E06B0"/>
    <w:rsid w:val="004E0CD7"/>
    <w:rsid w:val="004E3593"/>
    <w:rsid w:val="004E4269"/>
    <w:rsid w:val="004E43EF"/>
    <w:rsid w:val="004E46B8"/>
    <w:rsid w:val="004E5300"/>
    <w:rsid w:val="004E6CD7"/>
    <w:rsid w:val="004E6CE5"/>
    <w:rsid w:val="004E7F18"/>
    <w:rsid w:val="004E7F65"/>
    <w:rsid w:val="00500A08"/>
    <w:rsid w:val="00501166"/>
    <w:rsid w:val="005014DC"/>
    <w:rsid w:val="0050155D"/>
    <w:rsid w:val="00503B60"/>
    <w:rsid w:val="00504553"/>
    <w:rsid w:val="005053B9"/>
    <w:rsid w:val="00505795"/>
    <w:rsid w:val="00506820"/>
    <w:rsid w:val="00507458"/>
    <w:rsid w:val="0050785F"/>
    <w:rsid w:val="00510A37"/>
    <w:rsid w:val="00512058"/>
    <w:rsid w:val="00512BFE"/>
    <w:rsid w:val="00513181"/>
    <w:rsid w:val="0051379A"/>
    <w:rsid w:val="005141D7"/>
    <w:rsid w:val="00520A69"/>
    <w:rsid w:val="00522A67"/>
    <w:rsid w:val="00522B7C"/>
    <w:rsid w:val="00524B64"/>
    <w:rsid w:val="00525C1A"/>
    <w:rsid w:val="00525F86"/>
    <w:rsid w:val="00526623"/>
    <w:rsid w:val="00526957"/>
    <w:rsid w:val="00527142"/>
    <w:rsid w:val="00527443"/>
    <w:rsid w:val="005308CE"/>
    <w:rsid w:val="00531B16"/>
    <w:rsid w:val="00532626"/>
    <w:rsid w:val="00533C48"/>
    <w:rsid w:val="00533E48"/>
    <w:rsid w:val="005362F4"/>
    <w:rsid w:val="00537D3C"/>
    <w:rsid w:val="005400A3"/>
    <w:rsid w:val="005402A8"/>
    <w:rsid w:val="00540A2A"/>
    <w:rsid w:val="00541878"/>
    <w:rsid w:val="00541ED9"/>
    <w:rsid w:val="00541F5A"/>
    <w:rsid w:val="00542987"/>
    <w:rsid w:val="00542C13"/>
    <w:rsid w:val="005437D9"/>
    <w:rsid w:val="00545516"/>
    <w:rsid w:val="005456B4"/>
    <w:rsid w:val="00547470"/>
    <w:rsid w:val="005479B0"/>
    <w:rsid w:val="0055346A"/>
    <w:rsid w:val="00557111"/>
    <w:rsid w:val="00561A93"/>
    <w:rsid w:val="00562ED1"/>
    <w:rsid w:val="005636AB"/>
    <w:rsid w:val="0056778D"/>
    <w:rsid w:val="00570C56"/>
    <w:rsid w:val="005732D7"/>
    <w:rsid w:val="00574090"/>
    <w:rsid w:val="00574123"/>
    <w:rsid w:val="00580CDB"/>
    <w:rsid w:val="00582B57"/>
    <w:rsid w:val="005901A3"/>
    <w:rsid w:val="005904FA"/>
    <w:rsid w:val="0059275F"/>
    <w:rsid w:val="00596ECF"/>
    <w:rsid w:val="00597313"/>
    <w:rsid w:val="005973CB"/>
    <w:rsid w:val="00597B1C"/>
    <w:rsid w:val="00597E90"/>
    <w:rsid w:val="005A0CB7"/>
    <w:rsid w:val="005A201D"/>
    <w:rsid w:val="005A4A15"/>
    <w:rsid w:val="005B0D16"/>
    <w:rsid w:val="005B2E90"/>
    <w:rsid w:val="005B4710"/>
    <w:rsid w:val="005B66B2"/>
    <w:rsid w:val="005B7A2B"/>
    <w:rsid w:val="005C33FB"/>
    <w:rsid w:val="005C3DC6"/>
    <w:rsid w:val="005C74C0"/>
    <w:rsid w:val="005C761E"/>
    <w:rsid w:val="005C7F3B"/>
    <w:rsid w:val="005D0BC9"/>
    <w:rsid w:val="005D0F36"/>
    <w:rsid w:val="005D11DF"/>
    <w:rsid w:val="005D145B"/>
    <w:rsid w:val="005D34A2"/>
    <w:rsid w:val="005D547A"/>
    <w:rsid w:val="005D571A"/>
    <w:rsid w:val="005D5DF5"/>
    <w:rsid w:val="005D68E6"/>
    <w:rsid w:val="005E041B"/>
    <w:rsid w:val="005E6D51"/>
    <w:rsid w:val="005F56C9"/>
    <w:rsid w:val="005F5DAA"/>
    <w:rsid w:val="005F733B"/>
    <w:rsid w:val="00600153"/>
    <w:rsid w:val="00603405"/>
    <w:rsid w:val="006038E2"/>
    <w:rsid w:val="00603B31"/>
    <w:rsid w:val="006062E0"/>
    <w:rsid w:val="00606E5C"/>
    <w:rsid w:val="00611108"/>
    <w:rsid w:val="006123C0"/>
    <w:rsid w:val="00613626"/>
    <w:rsid w:val="0061622D"/>
    <w:rsid w:val="0062219C"/>
    <w:rsid w:val="00622D6F"/>
    <w:rsid w:val="00623E35"/>
    <w:rsid w:val="00623E36"/>
    <w:rsid w:val="00624965"/>
    <w:rsid w:val="00631B1B"/>
    <w:rsid w:val="00634F6A"/>
    <w:rsid w:val="00642FBE"/>
    <w:rsid w:val="006435A7"/>
    <w:rsid w:val="00643C94"/>
    <w:rsid w:val="006442A0"/>
    <w:rsid w:val="00645115"/>
    <w:rsid w:val="00645DA7"/>
    <w:rsid w:val="006463DA"/>
    <w:rsid w:val="00646E28"/>
    <w:rsid w:val="00647955"/>
    <w:rsid w:val="006507D1"/>
    <w:rsid w:val="00651253"/>
    <w:rsid w:val="006518E3"/>
    <w:rsid w:val="00651C76"/>
    <w:rsid w:val="006526B3"/>
    <w:rsid w:val="00653D4E"/>
    <w:rsid w:val="00654035"/>
    <w:rsid w:val="006546A5"/>
    <w:rsid w:val="006559E6"/>
    <w:rsid w:val="006560AD"/>
    <w:rsid w:val="006562C3"/>
    <w:rsid w:val="006562E2"/>
    <w:rsid w:val="006569A8"/>
    <w:rsid w:val="006579B8"/>
    <w:rsid w:val="006614DD"/>
    <w:rsid w:val="0066155D"/>
    <w:rsid w:val="00661830"/>
    <w:rsid w:val="00664015"/>
    <w:rsid w:val="00664632"/>
    <w:rsid w:val="00665F0C"/>
    <w:rsid w:val="0066600C"/>
    <w:rsid w:val="00666E38"/>
    <w:rsid w:val="006702E5"/>
    <w:rsid w:val="00672CED"/>
    <w:rsid w:val="00672D32"/>
    <w:rsid w:val="00672D71"/>
    <w:rsid w:val="00676021"/>
    <w:rsid w:val="00676657"/>
    <w:rsid w:val="00676758"/>
    <w:rsid w:val="006768FC"/>
    <w:rsid w:val="00680322"/>
    <w:rsid w:val="00681977"/>
    <w:rsid w:val="006844A7"/>
    <w:rsid w:val="006863F4"/>
    <w:rsid w:val="006868CB"/>
    <w:rsid w:val="00686FFC"/>
    <w:rsid w:val="00687551"/>
    <w:rsid w:val="00690696"/>
    <w:rsid w:val="00690A7E"/>
    <w:rsid w:val="0069187C"/>
    <w:rsid w:val="00695F22"/>
    <w:rsid w:val="00697A7C"/>
    <w:rsid w:val="006A0103"/>
    <w:rsid w:val="006A07A5"/>
    <w:rsid w:val="006A2EF1"/>
    <w:rsid w:val="006A4032"/>
    <w:rsid w:val="006A41A8"/>
    <w:rsid w:val="006A48E1"/>
    <w:rsid w:val="006A56AC"/>
    <w:rsid w:val="006B05F2"/>
    <w:rsid w:val="006B0863"/>
    <w:rsid w:val="006B08A9"/>
    <w:rsid w:val="006B0AB2"/>
    <w:rsid w:val="006B205A"/>
    <w:rsid w:val="006B21BA"/>
    <w:rsid w:val="006B30FD"/>
    <w:rsid w:val="006B315C"/>
    <w:rsid w:val="006B50CA"/>
    <w:rsid w:val="006B6426"/>
    <w:rsid w:val="006B762B"/>
    <w:rsid w:val="006C218F"/>
    <w:rsid w:val="006C23DA"/>
    <w:rsid w:val="006C2F2D"/>
    <w:rsid w:val="006C529E"/>
    <w:rsid w:val="006C5332"/>
    <w:rsid w:val="006C6EC7"/>
    <w:rsid w:val="006D0920"/>
    <w:rsid w:val="006D0941"/>
    <w:rsid w:val="006D15CA"/>
    <w:rsid w:val="006D1641"/>
    <w:rsid w:val="006D21E9"/>
    <w:rsid w:val="006D27B5"/>
    <w:rsid w:val="006D2899"/>
    <w:rsid w:val="006D2C0B"/>
    <w:rsid w:val="006D3865"/>
    <w:rsid w:val="006D3A63"/>
    <w:rsid w:val="006D3BA7"/>
    <w:rsid w:val="006D4B97"/>
    <w:rsid w:val="006D4D22"/>
    <w:rsid w:val="006D58F3"/>
    <w:rsid w:val="006D6DF8"/>
    <w:rsid w:val="006D7917"/>
    <w:rsid w:val="006D7C09"/>
    <w:rsid w:val="006E027E"/>
    <w:rsid w:val="006E1577"/>
    <w:rsid w:val="006E1E55"/>
    <w:rsid w:val="006E215D"/>
    <w:rsid w:val="006E2787"/>
    <w:rsid w:val="006E7A39"/>
    <w:rsid w:val="006F1031"/>
    <w:rsid w:val="006F1DA0"/>
    <w:rsid w:val="006F2285"/>
    <w:rsid w:val="006F4F88"/>
    <w:rsid w:val="006F56B1"/>
    <w:rsid w:val="006F6907"/>
    <w:rsid w:val="006F7887"/>
    <w:rsid w:val="0070386C"/>
    <w:rsid w:val="007047BE"/>
    <w:rsid w:val="00706871"/>
    <w:rsid w:val="00710457"/>
    <w:rsid w:val="00710847"/>
    <w:rsid w:val="007123CC"/>
    <w:rsid w:val="007133FC"/>
    <w:rsid w:val="00714A42"/>
    <w:rsid w:val="00715DFD"/>
    <w:rsid w:val="00716492"/>
    <w:rsid w:val="00716654"/>
    <w:rsid w:val="00716787"/>
    <w:rsid w:val="00716FC1"/>
    <w:rsid w:val="0072077C"/>
    <w:rsid w:val="00720FFF"/>
    <w:rsid w:val="007211A1"/>
    <w:rsid w:val="00723369"/>
    <w:rsid w:val="00723A4F"/>
    <w:rsid w:val="00724BB7"/>
    <w:rsid w:val="007252B7"/>
    <w:rsid w:val="00725A30"/>
    <w:rsid w:val="00725BB9"/>
    <w:rsid w:val="00727E57"/>
    <w:rsid w:val="007306D5"/>
    <w:rsid w:val="0073081A"/>
    <w:rsid w:val="007348BC"/>
    <w:rsid w:val="00735AC9"/>
    <w:rsid w:val="00735D86"/>
    <w:rsid w:val="00736097"/>
    <w:rsid w:val="0073691C"/>
    <w:rsid w:val="007377FB"/>
    <w:rsid w:val="00740473"/>
    <w:rsid w:val="00743DCA"/>
    <w:rsid w:val="00743DDB"/>
    <w:rsid w:val="00745E13"/>
    <w:rsid w:val="0074623B"/>
    <w:rsid w:val="007470A4"/>
    <w:rsid w:val="007525EB"/>
    <w:rsid w:val="0075318E"/>
    <w:rsid w:val="00753FCB"/>
    <w:rsid w:val="00754A81"/>
    <w:rsid w:val="00755056"/>
    <w:rsid w:val="00756F72"/>
    <w:rsid w:val="0075774A"/>
    <w:rsid w:val="00760482"/>
    <w:rsid w:val="00760956"/>
    <w:rsid w:val="0076096B"/>
    <w:rsid w:val="00760E4F"/>
    <w:rsid w:val="007618DC"/>
    <w:rsid w:val="007633E4"/>
    <w:rsid w:val="007639C0"/>
    <w:rsid w:val="00764A25"/>
    <w:rsid w:val="00766C46"/>
    <w:rsid w:val="00767658"/>
    <w:rsid w:val="00770BC1"/>
    <w:rsid w:val="00773D6E"/>
    <w:rsid w:val="00777794"/>
    <w:rsid w:val="007822C8"/>
    <w:rsid w:val="00782ED5"/>
    <w:rsid w:val="00783B1D"/>
    <w:rsid w:val="0078479F"/>
    <w:rsid w:val="00785E53"/>
    <w:rsid w:val="007876E8"/>
    <w:rsid w:val="00790FB6"/>
    <w:rsid w:val="0079412C"/>
    <w:rsid w:val="00794568"/>
    <w:rsid w:val="00794FB8"/>
    <w:rsid w:val="00795178"/>
    <w:rsid w:val="00795A46"/>
    <w:rsid w:val="00795B9B"/>
    <w:rsid w:val="007970DB"/>
    <w:rsid w:val="00797996"/>
    <w:rsid w:val="007A0BF7"/>
    <w:rsid w:val="007A1027"/>
    <w:rsid w:val="007A13A0"/>
    <w:rsid w:val="007A4691"/>
    <w:rsid w:val="007A4F50"/>
    <w:rsid w:val="007B02E5"/>
    <w:rsid w:val="007B0373"/>
    <w:rsid w:val="007B0649"/>
    <w:rsid w:val="007B0BBB"/>
    <w:rsid w:val="007B113B"/>
    <w:rsid w:val="007B1A41"/>
    <w:rsid w:val="007B28DC"/>
    <w:rsid w:val="007B3C95"/>
    <w:rsid w:val="007B4016"/>
    <w:rsid w:val="007B6AE2"/>
    <w:rsid w:val="007B70F4"/>
    <w:rsid w:val="007B7B6E"/>
    <w:rsid w:val="007C0A36"/>
    <w:rsid w:val="007C2175"/>
    <w:rsid w:val="007C2C1D"/>
    <w:rsid w:val="007C3761"/>
    <w:rsid w:val="007C3F4C"/>
    <w:rsid w:val="007C4F80"/>
    <w:rsid w:val="007C5978"/>
    <w:rsid w:val="007D02A2"/>
    <w:rsid w:val="007D02FA"/>
    <w:rsid w:val="007D09A8"/>
    <w:rsid w:val="007D1FCA"/>
    <w:rsid w:val="007D2322"/>
    <w:rsid w:val="007D4058"/>
    <w:rsid w:val="007D485D"/>
    <w:rsid w:val="007D5340"/>
    <w:rsid w:val="007D5F11"/>
    <w:rsid w:val="007D7227"/>
    <w:rsid w:val="007D76B3"/>
    <w:rsid w:val="007D7963"/>
    <w:rsid w:val="007D7B4B"/>
    <w:rsid w:val="007D7C84"/>
    <w:rsid w:val="007E0D54"/>
    <w:rsid w:val="007E2F39"/>
    <w:rsid w:val="007E510D"/>
    <w:rsid w:val="007E7EE2"/>
    <w:rsid w:val="007F1AB0"/>
    <w:rsid w:val="007F5DE7"/>
    <w:rsid w:val="007F669E"/>
    <w:rsid w:val="0080571C"/>
    <w:rsid w:val="00807FCB"/>
    <w:rsid w:val="00810E69"/>
    <w:rsid w:val="00812784"/>
    <w:rsid w:val="00813810"/>
    <w:rsid w:val="00813833"/>
    <w:rsid w:val="008141C0"/>
    <w:rsid w:val="0081460F"/>
    <w:rsid w:val="00815275"/>
    <w:rsid w:val="00816213"/>
    <w:rsid w:val="00816406"/>
    <w:rsid w:val="00817C65"/>
    <w:rsid w:val="00820429"/>
    <w:rsid w:val="00822E9F"/>
    <w:rsid w:val="0082466F"/>
    <w:rsid w:val="0082784B"/>
    <w:rsid w:val="008302B4"/>
    <w:rsid w:val="00830B67"/>
    <w:rsid w:val="00830F1A"/>
    <w:rsid w:val="008318D1"/>
    <w:rsid w:val="00831DD6"/>
    <w:rsid w:val="00837E91"/>
    <w:rsid w:val="008404E6"/>
    <w:rsid w:val="008406CD"/>
    <w:rsid w:val="00840A4F"/>
    <w:rsid w:val="0084466B"/>
    <w:rsid w:val="00847137"/>
    <w:rsid w:val="00850C19"/>
    <w:rsid w:val="0085205B"/>
    <w:rsid w:val="00854911"/>
    <w:rsid w:val="00854B0F"/>
    <w:rsid w:val="00854B35"/>
    <w:rsid w:val="00857382"/>
    <w:rsid w:val="008578EC"/>
    <w:rsid w:val="0086001F"/>
    <w:rsid w:val="00861546"/>
    <w:rsid w:val="00861641"/>
    <w:rsid w:val="00861F6B"/>
    <w:rsid w:val="00862408"/>
    <w:rsid w:val="00862F53"/>
    <w:rsid w:val="0086482C"/>
    <w:rsid w:val="008653BE"/>
    <w:rsid w:val="00866D62"/>
    <w:rsid w:val="00870BC4"/>
    <w:rsid w:val="00870D42"/>
    <w:rsid w:val="00871060"/>
    <w:rsid w:val="0087405B"/>
    <w:rsid w:val="00875A22"/>
    <w:rsid w:val="00875DDC"/>
    <w:rsid w:val="00876E1F"/>
    <w:rsid w:val="0088085D"/>
    <w:rsid w:val="00881E5C"/>
    <w:rsid w:val="00882BF4"/>
    <w:rsid w:val="008837C0"/>
    <w:rsid w:val="00884B8B"/>
    <w:rsid w:val="00887EC2"/>
    <w:rsid w:val="008902C8"/>
    <w:rsid w:val="0089130C"/>
    <w:rsid w:val="008944D8"/>
    <w:rsid w:val="00894A5C"/>
    <w:rsid w:val="0089671C"/>
    <w:rsid w:val="00896D94"/>
    <w:rsid w:val="008972E1"/>
    <w:rsid w:val="008A015A"/>
    <w:rsid w:val="008A0517"/>
    <w:rsid w:val="008A0BC8"/>
    <w:rsid w:val="008A13F2"/>
    <w:rsid w:val="008A1ECE"/>
    <w:rsid w:val="008A2E82"/>
    <w:rsid w:val="008A48BD"/>
    <w:rsid w:val="008A51AD"/>
    <w:rsid w:val="008A5BB2"/>
    <w:rsid w:val="008A646B"/>
    <w:rsid w:val="008A7659"/>
    <w:rsid w:val="008B01F1"/>
    <w:rsid w:val="008B1C5E"/>
    <w:rsid w:val="008B29A6"/>
    <w:rsid w:val="008B29B6"/>
    <w:rsid w:val="008B2A0E"/>
    <w:rsid w:val="008B383F"/>
    <w:rsid w:val="008B4625"/>
    <w:rsid w:val="008B5E83"/>
    <w:rsid w:val="008B77ED"/>
    <w:rsid w:val="008B7B5E"/>
    <w:rsid w:val="008C0C55"/>
    <w:rsid w:val="008C136A"/>
    <w:rsid w:val="008C1A12"/>
    <w:rsid w:val="008C2E64"/>
    <w:rsid w:val="008C393A"/>
    <w:rsid w:val="008C3BF1"/>
    <w:rsid w:val="008C4502"/>
    <w:rsid w:val="008C77A0"/>
    <w:rsid w:val="008C7C54"/>
    <w:rsid w:val="008D2C37"/>
    <w:rsid w:val="008D63D8"/>
    <w:rsid w:val="008D63F3"/>
    <w:rsid w:val="008D6C13"/>
    <w:rsid w:val="008D6E73"/>
    <w:rsid w:val="008E07BA"/>
    <w:rsid w:val="008E2C9F"/>
    <w:rsid w:val="008E49C0"/>
    <w:rsid w:val="008E51C3"/>
    <w:rsid w:val="008E556A"/>
    <w:rsid w:val="008E6A03"/>
    <w:rsid w:val="008F3B49"/>
    <w:rsid w:val="008F3D80"/>
    <w:rsid w:val="008F66AA"/>
    <w:rsid w:val="008F72E4"/>
    <w:rsid w:val="008F7C16"/>
    <w:rsid w:val="008F7D30"/>
    <w:rsid w:val="009015E7"/>
    <w:rsid w:val="0090231B"/>
    <w:rsid w:val="0090269D"/>
    <w:rsid w:val="00902DFD"/>
    <w:rsid w:val="0090480A"/>
    <w:rsid w:val="00904C1C"/>
    <w:rsid w:val="009054BB"/>
    <w:rsid w:val="00906FD9"/>
    <w:rsid w:val="0090792A"/>
    <w:rsid w:val="00911D37"/>
    <w:rsid w:val="00913874"/>
    <w:rsid w:val="0091474E"/>
    <w:rsid w:val="00914E57"/>
    <w:rsid w:val="0091548B"/>
    <w:rsid w:val="009164BA"/>
    <w:rsid w:val="0092118C"/>
    <w:rsid w:val="00921D94"/>
    <w:rsid w:val="0092210E"/>
    <w:rsid w:val="0092309D"/>
    <w:rsid w:val="00923F62"/>
    <w:rsid w:val="00924DA2"/>
    <w:rsid w:val="00924E94"/>
    <w:rsid w:val="009251B4"/>
    <w:rsid w:val="00925DD5"/>
    <w:rsid w:val="00930B36"/>
    <w:rsid w:val="00931752"/>
    <w:rsid w:val="00931D13"/>
    <w:rsid w:val="00933AC4"/>
    <w:rsid w:val="00934F0E"/>
    <w:rsid w:val="00936105"/>
    <w:rsid w:val="009414B9"/>
    <w:rsid w:val="00941E92"/>
    <w:rsid w:val="00944C8B"/>
    <w:rsid w:val="00945299"/>
    <w:rsid w:val="00945497"/>
    <w:rsid w:val="009454B9"/>
    <w:rsid w:val="00950A0D"/>
    <w:rsid w:val="009545E1"/>
    <w:rsid w:val="00954B23"/>
    <w:rsid w:val="0095500C"/>
    <w:rsid w:val="009560EA"/>
    <w:rsid w:val="00960210"/>
    <w:rsid w:val="0096238C"/>
    <w:rsid w:val="00965442"/>
    <w:rsid w:val="00965DBC"/>
    <w:rsid w:val="00965EEA"/>
    <w:rsid w:val="0096722F"/>
    <w:rsid w:val="009675D6"/>
    <w:rsid w:val="00970D64"/>
    <w:rsid w:val="00970E33"/>
    <w:rsid w:val="009711AA"/>
    <w:rsid w:val="00972FBF"/>
    <w:rsid w:val="00973F77"/>
    <w:rsid w:val="00974915"/>
    <w:rsid w:val="00974999"/>
    <w:rsid w:val="0097676F"/>
    <w:rsid w:val="00976D8E"/>
    <w:rsid w:val="00980014"/>
    <w:rsid w:val="0098179E"/>
    <w:rsid w:val="00981AAE"/>
    <w:rsid w:val="00981BC8"/>
    <w:rsid w:val="00981DD3"/>
    <w:rsid w:val="00985A3E"/>
    <w:rsid w:val="009865F8"/>
    <w:rsid w:val="00986CEE"/>
    <w:rsid w:val="0099098B"/>
    <w:rsid w:val="00991D48"/>
    <w:rsid w:val="0099370E"/>
    <w:rsid w:val="009938BD"/>
    <w:rsid w:val="00995F0C"/>
    <w:rsid w:val="00996C56"/>
    <w:rsid w:val="009976D7"/>
    <w:rsid w:val="009A2D6E"/>
    <w:rsid w:val="009A5227"/>
    <w:rsid w:val="009A69F9"/>
    <w:rsid w:val="009A6FF2"/>
    <w:rsid w:val="009A786A"/>
    <w:rsid w:val="009B12E4"/>
    <w:rsid w:val="009B1327"/>
    <w:rsid w:val="009B39A0"/>
    <w:rsid w:val="009B3D3F"/>
    <w:rsid w:val="009B4333"/>
    <w:rsid w:val="009B4D8E"/>
    <w:rsid w:val="009B4E68"/>
    <w:rsid w:val="009B50EF"/>
    <w:rsid w:val="009B59D6"/>
    <w:rsid w:val="009B6B93"/>
    <w:rsid w:val="009B7367"/>
    <w:rsid w:val="009C2D22"/>
    <w:rsid w:val="009C3523"/>
    <w:rsid w:val="009C39B4"/>
    <w:rsid w:val="009C5535"/>
    <w:rsid w:val="009C758B"/>
    <w:rsid w:val="009D0583"/>
    <w:rsid w:val="009D0CB4"/>
    <w:rsid w:val="009D3DA6"/>
    <w:rsid w:val="009D703D"/>
    <w:rsid w:val="009D7C8C"/>
    <w:rsid w:val="009E12BF"/>
    <w:rsid w:val="009E2078"/>
    <w:rsid w:val="009E4864"/>
    <w:rsid w:val="009E492C"/>
    <w:rsid w:val="009E53FA"/>
    <w:rsid w:val="009E5B37"/>
    <w:rsid w:val="009E644C"/>
    <w:rsid w:val="009E656B"/>
    <w:rsid w:val="009E751F"/>
    <w:rsid w:val="009E7C71"/>
    <w:rsid w:val="009F07BC"/>
    <w:rsid w:val="009F0B6B"/>
    <w:rsid w:val="009F0EAA"/>
    <w:rsid w:val="009F13D9"/>
    <w:rsid w:val="009F2705"/>
    <w:rsid w:val="009F276A"/>
    <w:rsid w:val="009F46B0"/>
    <w:rsid w:val="009F5C27"/>
    <w:rsid w:val="009F5E66"/>
    <w:rsid w:val="009F6341"/>
    <w:rsid w:val="009F6B40"/>
    <w:rsid w:val="00A0197D"/>
    <w:rsid w:val="00A0218D"/>
    <w:rsid w:val="00A05857"/>
    <w:rsid w:val="00A10F7E"/>
    <w:rsid w:val="00A11575"/>
    <w:rsid w:val="00A11A2B"/>
    <w:rsid w:val="00A12AC4"/>
    <w:rsid w:val="00A13EFE"/>
    <w:rsid w:val="00A1409D"/>
    <w:rsid w:val="00A15202"/>
    <w:rsid w:val="00A154F9"/>
    <w:rsid w:val="00A2103C"/>
    <w:rsid w:val="00A22F8F"/>
    <w:rsid w:val="00A2694F"/>
    <w:rsid w:val="00A3126E"/>
    <w:rsid w:val="00A324B6"/>
    <w:rsid w:val="00A3282F"/>
    <w:rsid w:val="00A332EE"/>
    <w:rsid w:val="00A35494"/>
    <w:rsid w:val="00A37FF8"/>
    <w:rsid w:val="00A40612"/>
    <w:rsid w:val="00A4126F"/>
    <w:rsid w:val="00A42DA0"/>
    <w:rsid w:val="00A430C0"/>
    <w:rsid w:val="00A46612"/>
    <w:rsid w:val="00A46889"/>
    <w:rsid w:val="00A46B5B"/>
    <w:rsid w:val="00A479B8"/>
    <w:rsid w:val="00A47C9D"/>
    <w:rsid w:val="00A5120F"/>
    <w:rsid w:val="00A51BBF"/>
    <w:rsid w:val="00A52605"/>
    <w:rsid w:val="00A5371F"/>
    <w:rsid w:val="00A53EA8"/>
    <w:rsid w:val="00A57F8D"/>
    <w:rsid w:val="00A60494"/>
    <w:rsid w:val="00A61061"/>
    <w:rsid w:val="00A62D3B"/>
    <w:rsid w:val="00A6343C"/>
    <w:rsid w:val="00A642C7"/>
    <w:rsid w:val="00A64943"/>
    <w:rsid w:val="00A661CA"/>
    <w:rsid w:val="00A66393"/>
    <w:rsid w:val="00A66399"/>
    <w:rsid w:val="00A66DA5"/>
    <w:rsid w:val="00A67623"/>
    <w:rsid w:val="00A67651"/>
    <w:rsid w:val="00A700C6"/>
    <w:rsid w:val="00A705F1"/>
    <w:rsid w:val="00A71E87"/>
    <w:rsid w:val="00A722F9"/>
    <w:rsid w:val="00A732AE"/>
    <w:rsid w:val="00A74C0E"/>
    <w:rsid w:val="00A76BA3"/>
    <w:rsid w:val="00A77714"/>
    <w:rsid w:val="00A779E3"/>
    <w:rsid w:val="00A8036F"/>
    <w:rsid w:val="00A8200A"/>
    <w:rsid w:val="00A82EF0"/>
    <w:rsid w:val="00A833C9"/>
    <w:rsid w:val="00A83FF4"/>
    <w:rsid w:val="00A85D0F"/>
    <w:rsid w:val="00A86426"/>
    <w:rsid w:val="00A872E8"/>
    <w:rsid w:val="00A87BCD"/>
    <w:rsid w:val="00A87CC8"/>
    <w:rsid w:val="00A91DCE"/>
    <w:rsid w:val="00A93064"/>
    <w:rsid w:val="00A93480"/>
    <w:rsid w:val="00A943D5"/>
    <w:rsid w:val="00AA21A2"/>
    <w:rsid w:val="00AA282A"/>
    <w:rsid w:val="00AA2B42"/>
    <w:rsid w:val="00AA2D39"/>
    <w:rsid w:val="00AA2EDC"/>
    <w:rsid w:val="00AA4247"/>
    <w:rsid w:val="00AA4541"/>
    <w:rsid w:val="00AB0023"/>
    <w:rsid w:val="00AB09FF"/>
    <w:rsid w:val="00AB0EDB"/>
    <w:rsid w:val="00AB2A60"/>
    <w:rsid w:val="00AB657C"/>
    <w:rsid w:val="00AC044E"/>
    <w:rsid w:val="00AC0796"/>
    <w:rsid w:val="00AC12BA"/>
    <w:rsid w:val="00AC392A"/>
    <w:rsid w:val="00AC39BB"/>
    <w:rsid w:val="00AC64FF"/>
    <w:rsid w:val="00AC65E3"/>
    <w:rsid w:val="00AC697C"/>
    <w:rsid w:val="00AC6AEA"/>
    <w:rsid w:val="00AC6DD9"/>
    <w:rsid w:val="00AC7843"/>
    <w:rsid w:val="00AD06CF"/>
    <w:rsid w:val="00AD1B63"/>
    <w:rsid w:val="00AD261E"/>
    <w:rsid w:val="00AD2A9E"/>
    <w:rsid w:val="00AD2E9D"/>
    <w:rsid w:val="00AD35E7"/>
    <w:rsid w:val="00AD5962"/>
    <w:rsid w:val="00AE4AED"/>
    <w:rsid w:val="00AE77E6"/>
    <w:rsid w:val="00AF0E78"/>
    <w:rsid w:val="00AF17A7"/>
    <w:rsid w:val="00AF2B2D"/>
    <w:rsid w:val="00AF3FF1"/>
    <w:rsid w:val="00AF5E86"/>
    <w:rsid w:val="00AF5F3B"/>
    <w:rsid w:val="00AF7795"/>
    <w:rsid w:val="00B005DA"/>
    <w:rsid w:val="00B0196F"/>
    <w:rsid w:val="00B03A92"/>
    <w:rsid w:val="00B0454E"/>
    <w:rsid w:val="00B07154"/>
    <w:rsid w:val="00B07A81"/>
    <w:rsid w:val="00B07D83"/>
    <w:rsid w:val="00B14C4C"/>
    <w:rsid w:val="00B16909"/>
    <w:rsid w:val="00B214ED"/>
    <w:rsid w:val="00B21F48"/>
    <w:rsid w:val="00B223DB"/>
    <w:rsid w:val="00B23A15"/>
    <w:rsid w:val="00B24C19"/>
    <w:rsid w:val="00B26A46"/>
    <w:rsid w:val="00B27DE2"/>
    <w:rsid w:val="00B3226E"/>
    <w:rsid w:val="00B331DE"/>
    <w:rsid w:val="00B34C5A"/>
    <w:rsid w:val="00B36CFF"/>
    <w:rsid w:val="00B403DF"/>
    <w:rsid w:val="00B41B8E"/>
    <w:rsid w:val="00B42137"/>
    <w:rsid w:val="00B42F23"/>
    <w:rsid w:val="00B45230"/>
    <w:rsid w:val="00B45C8C"/>
    <w:rsid w:val="00B47F28"/>
    <w:rsid w:val="00B54113"/>
    <w:rsid w:val="00B552FE"/>
    <w:rsid w:val="00B6047A"/>
    <w:rsid w:val="00B60A78"/>
    <w:rsid w:val="00B61E2E"/>
    <w:rsid w:val="00B64798"/>
    <w:rsid w:val="00B64A65"/>
    <w:rsid w:val="00B65DD2"/>
    <w:rsid w:val="00B673DE"/>
    <w:rsid w:val="00B678A3"/>
    <w:rsid w:val="00B71F18"/>
    <w:rsid w:val="00B72FC0"/>
    <w:rsid w:val="00B75698"/>
    <w:rsid w:val="00B756EE"/>
    <w:rsid w:val="00B757DF"/>
    <w:rsid w:val="00B8065A"/>
    <w:rsid w:val="00B80B8B"/>
    <w:rsid w:val="00B80DD8"/>
    <w:rsid w:val="00B80F3A"/>
    <w:rsid w:val="00B829D7"/>
    <w:rsid w:val="00B834F5"/>
    <w:rsid w:val="00B837BD"/>
    <w:rsid w:val="00B84D0A"/>
    <w:rsid w:val="00B86746"/>
    <w:rsid w:val="00B90E68"/>
    <w:rsid w:val="00B9214E"/>
    <w:rsid w:val="00B92A8E"/>
    <w:rsid w:val="00B92CC0"/>
    <w:rsid w:val="00B938FE"/>
    <w:rsid w:val="00B949C9"/>
    <w:rsid w:val="00B956F1"/>
    <w:rsid w:val="00B9633A"/>
    <w:rsid w:val="00B97DBA"/>
    <w:rsid w:val="00BA0915"/>
    <w:rsid w:val="00BA1168"/>
    <w:rsid w:val="00BA199D"/>
    <w:rsid w:val="00BA1C57"/>
    <w:rsid w:val="00BA1F8B"/>
    <w:rsid w:val="00BA2D26"/>
    <w:rsid w:val="00BA3ADE"/>
    <w:rsid w:val="00BA3C39"/>
    <w:rsid w:val="00BA4DA9"/>
    <w:rsid w:val="00BA7B7A"/>
    <w:rsid w:val="00BB1900"/>
    <w:rsid w:val="00BB271B"/>
    <w:rsid w:val="00BB2B41"/>
    <w:rsid w:val="00BB3EE7"/>
    <w:rsid w:val="00BB5144"/>
    <w:rsid w:val="00BB5636"/>
    <w:rsid w:val="00BC056A"/>
    <w:rsid w:val="00BC111F"/>
    <w:rsid w:val="00BC1176"/>
    <w:rsid w:val="00BC1A1D"/>
    <w:rsid w:val="00BC3C2B"/>
    <w:rsid w:val="00BC56C8"/>
    <w:rsid w:val="00BC5F6F"/>
    <w:rsid w:val="00BD029D"/>
    <w:rsid w:val="00BD0ADD"/>
    <w:rsid w:val="00BD129E"/>
    <w:rsid w:val="00BD1C26"/>
    <w:rsid w:val="00BD4050"/>
    <w:rsid w:val="00BD68F3"/>
    <w:rsid w:val="00BD7888"/>
    <w:rsid w:val="00BE0CA0"/>
    <w:rsid w:val="00BE59CC"/>
    <w:rsid w:val="00BE5D3E"/>
    <w:rsid w:val="00BE7042"/>
    <w:rsid w:val="00BE7346"/>
    <w:rsid w:val="00BF02D8"/>
    <w:rsid w:val="00BF0FAD"/>
    <w:rsid w:val="00BF1FD3"/>
    <w:rsid w:val="00C00071"/>
    <w:rsid w:val="00C0110D"/>
    <w:rsid w:val="00C01335"/>
    <w:rsid w:val="00C014BA"/>
    <w:rsid w:val="00C04633"/>
    <w:rsid w:val="00C048AC"/>
    <w:rsid w:val="00C04E79"/>
    <w:rsid w:val="00C05105"/>
    <w:rsid w:val="00C05498"/>
    <w:rsid w:val="00C0579A"/>
    <w:rsid w:val="00C058F8"/>
    <w:rsid w:val="00C060E9"/>
    <w:rsid w:val="00C07A00"/>
    <w:rsid w:val="00C114FA"/>
    <w:rsid w:val="00C12304"/>
    <w:rsid w:val="00C131FE"/>
    <w:rsid w:val="00C14341"/>
    <w:rsid w:val="00C1520C"/>
    <w:rsid w:val="00C16058"/>
    <w:rsid w:val="00C16F12"/>
    <w:rsid w:val="00C1742F"/>
    <w:rsid w:val="00C17530"/>
    <w:rsid w:val="00C22EA2"/>
    <w:rsid w:val="00C2402C"/>
    <w:rsid w:val="00C24CED"/>
    <w:rsid w:val="00C26B1A"/>
    <w:rsid w:val="00C2787B"/>
    <w:rsid w:val="00C30DA3"/>
    <w:rsid w:val="00C358B5"/>
    <w:rsid w:val="00C35BC4"/>
    <w:rsid w:val="00C367B4"/>
    <w:rsid w:val="00C36D0F"/>
    <w:rsid w:val="00C379FD"/>
    <w:rsid w:val="00C4020D"/>
    <w:rsid w:val="00C410FA"/>
    <w:rsid w:val="00C422E9"/>
    <w:rsid w:val="00C42C83"/>
    <w:rsid w:val="00C43526"/>
    <w:rsid w:val="00C47ED6"/>
    <w:rsid w:val="00C47F01"/>
    <w:rsid w:val="00C50001"/>
    <w:rsid w:val="00C50EFF"/>
    <w:rsid w:val="00C51676"/>
    <w:rsid w:val="00C52AE4"/>
    <w:rsid w:val="00C5416E"/>
    <w:rsid w:val="00C543DD"/>
    <w:rsid w:val="00C54D73"/>
    <w:rsid w:val="00C56605"/>
    <w:rsid w:val="00C57D6B"/>
    <w:rsid w:val="00C60DEE"/>
    <w:rsid w:val="00C6224E"/>
    <w:rsid w:val="00C65756"/>
    <w:rsid w:val="00C664D9"/>
    <w:rsid w:val="00C708F5"/>
    <w:rsid w:val="00C70CA5"/>
    <w:rsid w:val="00C70F56"/>
    <w:rsid w:val="00C721AB"/>
    <w:rsid w:val="00C733A6"/>
    <w:rsid w:val="00C73710"/>
    <w:rsid w:val="00C73E55"/>
    <w:rsid w:val="00C74EF4"/>
    <w:rsid w:val="00C76D90"/>
    <w:rsid w:val="00C82AD3"/>
    <w:rsid w:val="00C833A9"/>
    <w:rsid w:val="00C85A0E"/>
    <w:rsid w:val="00C860D7"/>
    <w:rsid w:val="00C869BC"/>
    <w:rsid w:val="00C90A04"/>
    <w:rsid w:val="00C9203C"/>
    <w:rsid w:val="00C932D6"/>
    <w:rsid w:val="00C94281"/>
    <w:rsid w:val="00C97828"/>
    <w:rsid w:val="00CA0315"/>
    <w:rsid w:val="00CA1B70"/>
    <w:rsid w:val="00CA2478"/>
    <w:rsid w:val="00CA2805"/>
    <w:rsid w:val="00CA2ADD"/>
    <w:rsid w:val="00CA2EE4"/>
    <w:rsid w:val="00CA30DE"/>
    <w:rsid w:val="00CA3B3A"/>
    <w:rsid w:val="00CA3EA5"/>
    <w:rsid w:val="00CA3F82"/>
    <w:rsid w:val="00CA7F75"/>
    <w:rsid w:val="00CB349A"/>
    <w:rsid w:val="00CB4D75"/>
    <w:rsid w:val="00CB54CD"/>
    <w:rsid w:val="00CB5E1F"/>
    <w:rsid w:val="00CB5FB8"/>
    <w:rsid w:val="00CB6C94"/>
    <w:rsid w:val="00CB6D53"/>
    <w:rsid w:val="00CB7DD3"/>
    <w:rsid w:val="00CC0406"/>
    <w:rsid w:val="00CC3380"/>
    <w:rsid w:val="00CC4D12"/>
    <w:rsid w:val="00CC52D5"/>
    <w:rsid w:val="00CC5DF8"/>
    <w:rsid w:val="00CC6C7D"/>
    <w:rsid w:val="00CC7B7B"/>
    <w:rsid w:val="00CC7E3C"/>
    <w:rsid w:val="00CD25DB"/>
    <w:rsid w:val="00CD47CD"/>
    <w:rsid w:val="00CD7F5C"/>
    <w:rsid w:val="00CE0C2E"/>
    <w:rsid w:val="00CE1BE6"/>
    <w:rsid w:val="00CE3DC6"/>
    <w:rsid w:val="00CE4646"/>
    <w:rsid w:val="00CE5DA7"/>
    <w:rsid w:val="00CE5FF2"/>
    <w:rsid w:val="00CF0C7E"/>
    <w:rsid w:val="00CF3FEB"/>
    <w:rsid w:val="00CF5889"/>
    <w:rsid w:val="00CF688A"/>
    <w:rsid w:val="00CF6FD3"/>
    <w:rsid w:val="00D00482"/>
    <w:rsid w:val="00D01E15"/>
    <w:rsid w:val="00D0219F"/>
    <w:rsid w:val="00D028C1"/>
    <w:rsid w:val="00D0338D"/>
    <w:rsid w:val="00D04094"/>
    <w:rsid w:val="00D05455"/>
    <w:rsid w:val="00D05AFE"/>
    <w:rsid w:val="00D05D13"/>
    <w:rsid w:val="00D063B2"/>
    <w:rsid w:val="00D06721"/>
    <w:rsid w:val="00D1110C"/>
    <w:rsid w:val="00D11F2E"/>
    <w:rsid w:val="00D15A6E"/>
    <w:rsid w:val="00D16C6A"/>
    <w:rsid w:val="00D17580"/>
    <w:rsid w:val="00D17AA2"/>
    <w:rsid w:val="00D23F29"/>
    <w:rsid w:val="00D24809"/>
    <w:rsid w:val="00D24FFB"/>
    <w:rsid w:val="00D2761F"/>
    <w:rsid w:val="00D30086"/>
    <w:rsid w:val="00D30697"/>
    <w:rsid w:val="00D31048"/>
    <w:rsid w:val="00D31876"/>
    <w:rsid w:val="00D32B99"/>
    <w:rsid w:val="00D34A6D"/>
    <w:rsid w:val="00D35009"/>
    <w:rsid w:val="00D373B7"/>
    <w:rsid w:val="00D4243F"/>
    <w:rsid w:val="00D42B52"/>
    <w:rsid w:val="00D4448F"/>
    <w:rsid w:val="00D44775"/>
    <w:rsid w:val="00D46E0E"/>
    <w:rsid w:val="00D50A52"/>
    <w:rsid w:val="00D52360"/>
    <w:rsid w:val="00D52FF0"/>
    <w:rsid w:val="00D533F5"/>
    <w:rsid w:val="00D54EC3"/>
    <w:rsid w:val="00D55375"/>
    <w:rsid w:val="00D6027C"/>
    <w:rsid w:val="00D60E0F"/>
    <w:rsid w:val="00D61F89"/>
    <w:rsid w:val="00D6298D"/>
    <w:rsid w:val="00D6313C"/>
    <w:rsid w:val="00D63C14"/>
    <w:rsid w:val="00D669A6"/>
    <w:rsid w:val="00D66ACA"/>
    <w:rsid w:val="00D6754A"/>
    <w:rsid w:val="00D67764"/>
    <w:rsid w:val="00D702B5"/>
    <w:rsid w:val="00D71497"/>
    <w:rsid w:val="00D720B2"/>
    <w:rsid w:val="00D72302"/>
    <w:rsid w:val="00D72719"/>
    <w:rsid w:val="00D735AD"/>
    <w:rsid w:val="00D73764"/>
    <w:rsid w:val="00D75E8F"/>
    <w:rsid w:val="00D7618B"/>
    <w:rsid w:val="00D7642C"/>
    <w:rsid w:val="00D76C12"/>
    <w:rsid w:val="00D817D0"/>
    <w:rsid w:val="00D81D41"/>
    <w:rsid w:val="00D8229C"/>
    <w:rsid w:val="00D862C3"/>
    <w:rsid w:val="00D874AB"/>
    <w:rsid w:val="00D8783A"/>
    <w:rsid w:val="00D90421"/>
    <w:rsid w:val="00D908C2"/>
    <w:rsid w:val="00D90A33"/>
    <w:rsid w:val="00D92EC1"/>
    <w:rsid w:val="00D93E3A"/>
    <w:rsid w:val="00D94252"/>
    <w:rsid w:val="00D96D08"/>
    <w:rsid w:val="00DA0003"/>
    <w:rsid w:val="00DA01DB"/>
    <w:rsid w:val="00DA10A7"/>
    <w:rsid w:val="00DA32FC"/>
    <w:rsid w:val="00DA5EC2"/>
    <w:rsid w:val="00DB0579"/>
    <w:rsid w:val="00DB2622"/>
    <w:rsid w:val="00DB42FB"/>
    <w:rsid w:val="00DB51F5"/>
    <w:rsid w:val="00DB6501"/>
    <w:rsid w:val="00DC1A86"/>
    <w:rsid w:val="00DC2195"/>
    <w:rsid w:val="00DC2C06"/>
    <w:rsid w:val="00DC4094"/>
    <w:rsid w:val="00DD18B9"/>
    <w:rsid w:val="00DD1C21"/>
    <w:rsid w:val="00DD2179"/>
    <w:rsid w:val="00DD227E"/>
    <w:rsid w:val="00DD3844"/>
    <w:rsid w:val="00DD3B0A"/>
    <w:rsid w:val="00DD573D"/>
    <w:rsid w:val="00DD59F5"/>
    <w:rsid w:val="00DD5F72"/>
    <w:rsid w:val="00DE2285"/>
    <w:rsid w:val="00DE2351"/>
    <w:rsid w:val="00DE70B3"/>
    <w:rsid w:val="00DF2276"/>
    <w:rsid w:val="00DF354C"/>
    <w:rsid w:val="00DF449E"/>
    <w:rsid w:val="00DF60B3"/>
    <w:rsid w:val="00E006DF"/>
    <w:rsid w:val="00E0395C"/>
    <w:rsid w:val="00E03BB5"/>
    <w:rsid w:val="00E04432"/>
    <w:rsid w:val="00E0481D"/>
    <w:rsid w:val="00E05F59"/>
    <w:rsid w:val="00E06111"/>
    <w:rsid w:val="00E064C7"/>
    <w:rsid w:val="00E06FBA"/>
    <w:rsid w:val="00E07AA5"/>
    <w:rsid w:val="00E109CC"/>
    <w:rsid w:val="00E11E37"/>
    <w:rsid w:val="00E127B3"/>
    <w:rsid w:val="00E12CE8"/>
    <w:rsid w:val="00E1320A"/>
    <w:rsid w:val="00E136EF"/>
    <w:rsid w:val="00E13D92"/>
    <w:rsid w:val="00E1677C"/>
    <w:rsid w:val="00E206DF"/>
    <w:rsid w:val="00E23376"/>
    <w:rsid w:val="00E23709"/>
    <w:rsid w:val="00E25C38"/>
    <w:rsid w:val="00E25EE3"/>
    <w:rsid w:val="00E27883"/>
    <w:rsid w:val="00E278CA"/>
    <w:rsid w:val="00E30F73"/>
    <w:rsid w:val="00E310F4"/>
    <w:rsid w:val="00E3122E"/>
    <w:rsid w:val="00E3192A"/>
    <w:rsid w:val="00E32059"/>
    <w:rsid w:val="00E348CB"/>
    <w:rsid w:val="00E363D5"/>
    <w:rsid w:val="00E3710E"/>
    <w:rsid w:val="00E411DE"/>
    <w:rsid w:val="00E41325"/>
    <w:rsid w:val="00E42262"/>
    <w:rsid w:val="00E427E1"/>
    <w:rsid w:val="00E43CC9"/>
    <w:rsid w:val="00E46CE2"/>
    <w:rsid w:val="00E47CB0"/>
    <w:rsid w:val="00E51A1A"/>
    <w:rsid w:val="00E5217B"/>
    <w:rsid w:val="00E535A7"/>
    <w:rsid w:val="00E54486"/>
    <w:rsid w:val="00E5597B"/>
    <w:rsid w:val="00E55E74"/>
    <w:rsid w:val="00E566EF"/>
    <w:rsid w:val="00E57566"/>
    <w:rsid w:val="00E6128D"/>
    <w:rsid w:val="00E615EF"/>
    <w:rsid w:val="00E621A8"/>
    <w:rsid w:val="00E64125"/>
    <w:rsid w:val="00E646E8"/>
    <w:rsid w:val="00E648FB"/>
    <w:rsid w:val="00E66352"/>
    <w:rsid w:val="00E66A26"/>
    <w:rsid w:val="00E71B5A"/>
    <w:rsid w:val="00E72942"/>
    <w:rsid w:val="00E73BF6"/>
    <w:rsid w:val="00E750FC"/>
    <w:rsid w:val="00E76D34"/>
    <w:rsid w:val="00E77A0A"/>
    <w:rsid w:val="00E804E0"/>
    <w:rsid w:val="00E8097E"/>
    <w:rsid w:val="00E8189B"/>
    <w:rsid w:val="00E835AA"/>
    <w:rsid w:val="00E842BD"/>
    <w:rsid w:val="00E85416"/>
    <w:rsid w:val="00E86D36"/>
    <w:rsid w:val="00E87278"/>
    <w:rsid w:val="00E90B2C"/>
    <w:rsid w:val="00E90FEA"/>
    <w:rsid w:val="00E92F6F"/>
    <w:rsid w:val="00E95301"/>
    <w:rsid w:val="00E956A6"/>
    <w:rsid w:val="00EA0C3F"/>
    <w:rsid w:val="00EA18ED"/>
    <w:rsid w:val="00EA194C"/>
    <w:rsid w:val="00EA2B09"/>
    <w:rsid w:val="00EA312F"/>
    <w:rsid w:val="00EA358C"/>
    <w:rsid w:val="00EA4C04"/>
    <w:rsid w:val="00EA5377"/>
    <w:rsid w:val="00EB1EE9"/>
    <w:rsid w:val="00EB4A5F"/>
    <w:rsid w:val="00EC01D7"/>
    <w:rsid w:val="00EC3377"/>
    <w:rsid w:val="00EC3FB6"/>
    <w:rsid w:val="00EC42DC"/>
    <w:rsid w:val="00EC438B"/>
    <w:rsid w:val="00EC4AF5"/>
    <w:rsid w:val="00EC66F8"/>
    <w:rsid w:val="00EC6A1C"/>
    <w:rsid w:val="00EC7FBC"/>
    <w:rsid w:val="00ED0791"/>
    <w:rsid w:val="00ED07E5"/>
    <w:rsid w:val="00ED0879"/>
    <w:rsid w:val="00ED10F6"/>
    <w:rsid w:val="00ED12B5"/>
    <w:rsid w:val="00ED2FDB"/>
    <w:rsid w:val="00ED79B1"/>
    <w:rsid w:val="00ED7D66"/>
    <w:rsid w:val="00EE1EF6"/>
    <w:rsid w:val="00EE28C7"/>
    <w:rsid w:val="00EE30EF"/>
    <w:rsid w:val="00EE32D0"/>
    <w:rsid w:val="00EE5DEC"/>
    <w:rsid w:val="00EF17AC"/>
    <w:rsid w:val="00EF4D29"/>
    <w:rsid w:val="00EF5065"/>
    <w:rsid w:val="00EF51F9"/>
    <w:rsid w:val="00EF74DD"/>
    <w:rsid w:val="00EF7903"/>
    <w:rsid w:val="00EF7FA0"/>
    <w:rsid w:val="00F006EB"/>
    <w:rsid w:val="00F00D6C"/>
    <w:rsid w:val="00F0270C"/>
    <w:rsid w:val="00F028AF"/>
    <w:rsid w:val="00F02E89"/>
    <w:rsid w:val="00F0313E"/>
    <w:rsid w:val="00F03946"/>
    <w:rsid w:val="00F04081"/>
    <w:rsid w:val="00F06A18"/>
    <w:rsid w:val="00F101E5"/>
    <w:rsid w:val="00F105DF"/>
    <w:rsid w:val="00F1227B"/>
    <w:rsid w:val="00F12A8F"/>
    <w:rsid w:val="00F153A1"/>
    <w:rsid w:val="00F1604D"/>
    <w:rsid w:val="00F16D26"/>
    <w:rsid w:val="00F175B7"/>
    <w:rsid w:val="00F17819"/>
    <w:rsid w:val="00F21DE7"/>
    <w:rsid w:val="00F2233C"/>
    <w:rsid w:val="00F25147"/>
    <w:rsid w:val="00F33416"/>
    <w:rsid w:val="00F33489"/>
    <w:rsid w:val="00F359AE"/>
    <w:rsid w:val="00F36502"/>
    <w:rsid w:val="00F37A03"/>
    <w:rsid w:val="00F37E28"/>
    <w:rsid w:val="00F419BE"/>
    <w:rsid w:val="00F42B86"/>
    <w:rsid w:val="00F43112"/>
    <w:rsid w:val="00F43BB6"/>
    <w:rsid w:val="00F44847"/>
    <w:rsid w:val="00F4583B"/>
    <w:rsid w:val="00F46549"/>
    <w:rsid w:val="00F46B99"/>
    <w:rsid w:val="00F474FB"/>
    <w:rsid w:val="00F47CC7"/>
    <w:rsid w:val="00F5218A"/>
    <w:rsid w:val="00F53651"/>
    <w:rsid w:val="00F576F6"/>
    <w:rsid w:val="00F57BD1"/>
    <w:rsid w:val="00F61CEC"/>
    <w:rsid w:val="00F6302E"/>
    <w:rsid w:val="00F631FC"/>
    <w:rsid w:val="00F63596"/>
    <w:rsid w:val="00F67832"/>
    <w:rsid w:val="00F7136D"/>
    <w:rsid w:val="00F71733"/>
    <w:rsid w:val="00F72F70"/>
    <w:rsid w:val="00F73155"/>
    <w:rsid w:val="00F73D06"/>
    <w:rsid w:val="00F73D1D"/>
    <w:rsid w:val="00F761A2"/>
    <w:rsid w:val="00F76225"/>
    <w:rsid w:val="00F81032"/>
    <w:rsid w:val="00F8271D"/>
    <w:rsid w:val="00F848E1"/>
    <w:rsid w:val="00F84A1B"/>
    <w:rsid w:val="00F84D3D"/>
    <w:rsid w:val="00F855B5"/>
    <w:rsid w:val="00F86E86"/>
    <w:rsid w:val="00F933E5"/>
    <w:rsid w:val="00F934A6"/>
    <w:rsid w:val="00F94964"/>
    <w:rsid w:val="00F94AFD"/>
    <w:rsid w:val="00F95F7F"/>
    <w:rsid w:val="00F96AAD"/>
    <w:rsid w:val="00FA0AEC"/>
    <w:rsid w:val="00FA0E73"/>
    <w:rsid w:val="00FA10B6"/>
    <w:rsid w:val="00FA6F6A"/>
    <w:rsid w:val="00FA7381"/>
    <w:rsid w:val="00FB05B4"/>
    <w:rsid w:val="00FB41E7"/>
    <w:rsid w:val="00FB520C"/>
    <w:rsid w:val="00FB5EFB"/>
    <w:rsid w:val="00FB75C4"/>
    <w:rsid w:val="00FB7827"/>
    <w:rsid w:val="00FC04A1"/>
    <w:rsid w:val="00FC1185"/>
    <w:rsid w:val="00FC1916"/>
    <w:rsid w:val="00FC2B7A"/>
    <w:rsid w:val="00FC3098"/>
    <w:rsid w:val="00FC3204"/>
    <w:rsid w:val="00FC42CC"/>
    <w:rsid w:val="00FC5B14"/>
    <w:rsid w:val="00FC6C64"/>
    <w:rsid w:val="00FC7644"/>
    <w:rsid w:val="00FC7FF8"/>
    <w:rsid w:val="00FD1247"/>
    <w:rsid w:val="00FD2081"/>
    <w:rsid w:val="00FD31B5"/>
    <w:rsid w:val="00FD3FC5"/>
    <w:rsid w:val="00FD5C79"/>
    <w:rsid w:val="00FD66DE"/>
    <w:rsid w:val="00FD6801"/>
    <w:rsid w:val="00FE050A"/>
    <w:rsid w:val="00FE1E27"/>
    <w:rsid w:val="00FE3642"/>
    <w:rsid w:val="00FE3763"/>
    <w:rsid w:val="00FF08D4"/>
    <w:rsid w:val="00FF356E"/>
    <w:rsid w:val="00FF5B21"/>
    <w:rsid w:val="00FF6892"/>
    <w:rsid w:val="00FF6B3A"/>
    <w:rsid w:val="00FF7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C63F6"/>
  <w15:chartTrackingRefBased/>
  <w15:docId w15:val="{36C1E582-1514-4BEF-840E-DCE55D9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341"/>
    <w:pPr>
      <w:spacing w:after="0" w:line="360" w:lineRule="auto"/>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uiPriority w:val="99"/>
    <w:rsid w:val="009F6341"/>
    <w:pPr>
      <w:spacing w:after="0" w:line="360" w:lineRule="auto"/>
      <w:jc w:val="both"/>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F6341"/>
    <w:rPr>
      <w:color w:val="0563C1" w:themeColor="hyperlink"/>
      <w:u w:val="single"/>
    </w:rPr>
  </w:style>
  <w:style w:type="paragraph" w:styleId="Textodenotaderodap">
    <w:name w:val="footnote text"/>
    <w:basedOn w:val="Normal"/>
    <w:link w:val="TextodenotaderodapChar"/>
    <w:uiPriority w:val="99"/>
    <w:unhideWhenUsed/>
    <w:rsid w:val="009F6341"/>
    <w:pPr>
      <w:spacing w:line="240" w:lineRule="auto"/>
      <w:jc w:val="left"/>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9F6341"/>
    <w:rPr>
      <w:sz w:val="20"/>
      <w:szCs w:val="20"/>
    </w:rPr>
  </w:style>
  <w:style w:type="character" w:styleId="Refdenotaderodap">
    <w:name w:val="footnote reference"/>
    <w:basedOn w:val="Fontepargpadro"/>
    <w:uiPriority w:val="99"/>
    <w:semiHidden/>
    <w:unhideWhenUsed/>
    <w:rsid w:val="009F6341"/>
    <w:rPr>
      <w:vertAlign w:val="superscript"/>
    </w:rPr>
  </w:style>
  <w:style w:type="paragraph" w:styleId="PargrafodaLista">
    <w:name w:val="List Paragraph"/>
    <w:basedOn w:val="Normal"/>
    <w:uiPriority w:val="34"/>
    <w:qFormat/>
    <w:rsid w:val="009F6341"/>
    <w:pPr>
      <w:spacing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rsid w:val="009F6341"/>
    <w:pPr>
      <w:autoSpaceDE w:val="0"/>
      <w:autoSpaceDN w:val="0"/>
      <w:adjustRightInd w:val="0"/>
      <w:spacing w:after="0" w:line="240" w:lineRule="auto"/>
    </w:pPr>
    <w:rPr>
      <w:rFonts w:ascii="Verdana" w:hAnsi="Verdana" w:cs="Verdana"/>
      <w:color w:val="000000"/>
      <w:sz w:val="24"/>
      <w:szCs w:val="24"/>
    </w:rPr>
  </w:style>
  <w:style w:type="table" w:styleId="TabelaSimples2">
    <w:name w:val="Plain Table 2"/>
    <w:basedOn w:val="Tabelanormal"/>
    <w:uiPriority w:val="42"/>
    <w:rsid w:val="009F63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ontepargpadro"/>
    <w:uiPriority w:val="99"/>
    <w:semiHidden/>
    <w:unhideWhenUsed/>
    <w:rsid w:val="00F76225"/>
    <w:rPr>
      <w:color w:val="605E5C"/>
      <w:shd w:val="clear" w:color="auto" w:fill="E1DFDD"/>
    </w:rPr>
  </w:style>
  <w:style w:type="character" w:styleId="HiperlinkVisitado">
    <w:name w:val="FollowedHyperlink"/>
    <w:basedOn w:val="Fontepargpadro"/>
    <w:uiPriority w:val="99"/>
    <w:semiHidden/>
    <w:unhideWhenUsed/>
    <w:rsid w:val="00B949C9"/>
    <w:rPr>
      <w:color w:val="954F72" w:themeColor="followedHyperlink"/>
      <w:u w:val="single"/>
    </w:rPr>
  </w:style>
  <w:style w:type="character" w:styleId="Refdecomentrio">
    <w:name w:val="annotation reference"/>
    <w:basedOn w:val="Fontepargpadro"/>
    <w:uiPriority w:val="99"/>
    <w:semiHidden/>
    <w:unhideWhenUsed/>
    <w:rsid w:val="00EF51F9"/>
    <w:rPr>
      <w:sz w:val="16"/>
      <w:szCs w:val="16"/>
    </w:rPr>
  </w:style>
  <w:style w:type="paragraph" w:styleId="Textodecomentrio">
    <w:name w:val="annotation text"/>
    <w:basedOn w:val="Normal"/>
    <w:link w:val="TextodecomentrioChar"/>
    <w:uiPriority w:val="99"/>
    <w:unhideWhenUsed/>
    <w:rsid w:val="00EF51F9"/>
    <w:pPr>
      <w:spacing w:line="240" w:lineRule="auto"/>
    </w:pPr>
    <w:rPr>
      <w:sz w:val="20"/>
      <w:szCs w:val="20"/>
    </w:rPr>
  </w:style>
  <w:style w:type="character" w:customStyle="1" w:styleId="TextodecomentrioChar">
    <w:name w:val="Texto de comentário Char"/>
    <w:basedOn w:val="Fontepargpadro"/>
    <w:link w:val="Textodecomentrio"/>
    <w:uiPriority w:val="99"/>
    <w:rsid w:val="00EF51F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F51F9"/>
    <w:rPr>
      <w:b/>
      <w:bCs/>
    </w:rPr>
  </w:style>
  <w:style w:type="character" w:customStyle="1" w:styleId="AssuntodocomentrioChar">
    <w:name w:val="Assunto do comentário Char"/>
    <w:basedOn w:val="TextodecomentrioChar"/>
    <w:link w:val="Assuntodocomentrio"/>
    <w:uiPriority w:val="99"/>
    <w:semiHidden/>
    <w:rsid w:val="00EF51F9"/>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8837C0"/>
    <w:pPr>
      <w:tabs>
        <w:tab w:val="center" w:pos="4252"/>
        <w:tab w:val="right" w:pos="8504"/>
      </w:tabs>
      <w:spacing w:line="240" w:lineRule="auto"/>
    </w:pPr>
  </w:style>
  <w:style w:type="character" w:customStyle="1" w:styleId="CabealhoChar">
    <w:name w:val="Cabeçalho Char"/>
    <w:basedOn w:val="Fontepargpadro"/>
    <w:link w:val="Cabealho"/>
    <w:uiPriority w:val="99"/>
    <w:rsid w:val="008837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837C0"/>
    <w:pPr>
      <w:tabs>
        <w:tab w:val="center" w:pos="4252"/>
        <w:tab w:val="right" w:pos="8504"/>
      </w:tabs>
      <w:spacing w:line="240" w:lineRule="auto"/>
    </w:pPr>
  </w:style>
  <w:style w:type="character" w:customStyle="1" w:styleId="RodapChar">
    <w:name w:val="Rodapé Char"/>
    <w:basedOn w:val="Fontepargpadro"/>
    <w:link w:val="Rodap"/>
    <w:uiPriority w:val="99"/>
    <w:rsid w:val="008837C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illofrightsinstitute.org/activities/essay-massachusetts-bay-and-rhode-island-two-models-of-religious-liberty" TargetMode="External"/><Relationship Id="rId26" Type="http://schemas.openxmlformats.org/officeDocument/2006/relationships/hyperlink" Target="https://teachingamericanhistory.org/document/notes-on-the-state-of-virginia/" TargetMode="External"/><Relationship Id="rId39" Type="http://schemas.openxmlformats.org/officeDocument/2006/relationships/hyperlink" Target="https://www.ohchr.org/en/instruments-mechanisms/instruments/convention-rights-child" TargetMode="External"/><Relationship Id="rId21" Type="http://schemas.openxmlformats.org/officeDocument/2006/relationships/hyperlink" Target="https://avalon.law.yale.edu/18th_century/rightsof.asp" TargetMode="External"/><Relationship Id="rId34" Type="http://schemas.openxmlformats.org/officeDocument/2006/relationships/hyperlink" Target="https://www.papalencyclicals.net/paul03/p3subli.htm" TargetMode="External"/><Relationship Id="rId42" Type="http://schemas.openxmlformats.org/officeDocument/2006/relationships/hyperlink" Target="https://www.ohchr.org/en/instruments-mechanisms/instruments/international-convention-protection-rights-all-migrant-worker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ourcebooks.fordham.edu/source/g7-dictpap.asp" TargetMode="External"/><Relationship Id="rId29" Type="http://schemas.openxmlformats.org/officeDocument/2006/relationships/hyperlink" Target="https://oll.libertyfund.org/page/1641-massachusetts-body-of-liber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binternet.ohchr.org/_layouts/15/treatybodyexternal/Download.aspx?symbolno=CCPR%2FC%2F21%2FRev.1%2FAdd.4&amp;Lang=en" TargetMode="External"/><Relationship Id="rId32" Type="http://schemas.openxmlformats.org/officeDocument/2006/relationships/hyperlink" Target="https://ccel.org/ccel/owen/sermons/sermons.ii.iii.vi.html" TargetMode="External"/><Relationship Id="rId37" Type="http://schemas.openxmlformats.org/officeDocument/2006/relationships/hyperlink" Target="http://www.un-documents.net/a36r55.htm" TargetMode="External"/><Relationship Id="rId40" Type="http://schemas.openxmlformats.org/officeDocument/2006/relationships/hyperlink" Target="https://www.ohchr.org/en/instruments-mechanisms/instruments/convention-relating-status-refugees" TargetMode="External"/><Relationship Id="rId45" Type="http://schemas.openxmlformats.org/officeDocument/2006/relationships/hyperlink" Target="https://www.state.gov/burma-genocide/" TargetMode="External"/><Relationship Id="rId5" Type="http://schemas.openxmlformats.org/officeDocument/2006/relationships/webSettings" Target="webSettings.xml"/><Relationship Id="rId15" Type="http://schemas.openxmlformats.org/officeDocument/2006/relationships/hyperlink" Target="https://www.bbc.com/news/uk-48146305" TargetMode="External"/><Relationship Id="rId23" Type="http://schemas.openxmlformats.org/officeDocument/2006/relationships/hyperlink" Target="https://constitution.congress.gov/constitution/amendment-1/" TargetMode="External"/><Relationship Id="rId28" Type="http://schemas.openxmlformats.org/officeDocument/2006/relationships/hyperlink" Target="https://www.cfr.org/backgrounder/china-xinjiang-uyghurs-muslims-repression-genocide-human-rights" TargetMode="External"/><Relationship Id="rId36" Type="http://schemas.openxmlformats.org/officeDocument/2006/relationships/hyperlink" Target="https://revistaseletronicas.pucrs.br/ojs/index.php/teo/article/view/2732" TargetMode="External"/><Relationship Id="rId10" Type="http://schemas.openxmlformats.org/officeDocument/2006/relationships/footer" Target="footer1.xml"/><Relationship Id="rId19" Type="http://schemas.openxmlformats.org/officeDocument/2006/relationships/hyperlink" Target="http://www.fafich.ufmg.br/hist_discip_grad/ConstFranca1791.pdf" TargetMode="External"/><Relationship Id="rId31" Type="http://schemas.openxmlformats.org/officeDocument/2006/relationships/hyperlink" Target="https://www.cidh.oas.org/basicos/english/basic3.american%20convention.htm" TargetMode="External"/><Relationship Id="rId44" Type="http://schemas.openxmlformats.org/officeDocument/2006/relationships/hyperlink" Target="https://www.un.org/en/about-us/universal-declaration-of-human-right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u.int/en/treaties/african-charter-human-and-peoples-rights" TargetMode="External"/><Relationship Id="rId22" Type="http://schemas.openxmlformats.org/officeDocument/2006/relationships/hyperlink" Target="https://crrs.ca/publications/tt06/" TargetMode="External"/><Relationship Id="rId27" Type="http://schemas.openxmlformats.org/officeDocument/2006/relationships/hyperlink" Target="https://digitallibrary.un.org/record/551368?ln=en" TargetMode="External"/><Relationship Id="rId30" Type="http://schemas.openxmlformats.org/officeDocument/2006/relationships/hyperlink" Target="https://sourcebooks.fordham.edu/mod/robespierre-supreme.asp" TargetMode="External"/><Relationship Id="rId35" Type="http://schemas.openxmlformats.org/officeDocument/2006/relationships/hyperlink" Target="https://www.marxists.org/history/france/revolution/robespierre/1794/festival.htm" TargetMode="External"/><Relationship Id="rId43" Type="http://schemas.openxmlformats.org/officeDocument/2006/relationships/hyperlink" Target="https://www.ohchr.org/en/instruments-mechanisms/instruments/international-covenant-civil-and-political-rights"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monergism.com/concerning-rights-rulers-over-their-subjects-and-duty-subjects-towards-their-rulers" TargetMode="External"/><Relationship Id="rId25" Type="http://schemas.openxmlformats.org/officeDocument/2006/relationships/hyperlink" Target="https://www.icrc.org/en/document/geneva-conventions-1949-additional-protocols" TargetMode="External"/><Relationship Id="rId33" Type="http://schemas.openxmlformats.org/officeDocument/2006/relationships/hyperlink" Target="https://www.papalencyclicals.net/Eugene04/eugene04sicut.htm" TargetMode="External"/><Relationship Id="rId38" Type="http://schemas.openxmlformats.org/officeDocument/2006/relationships/hyperlink" Target="https://digitallibrary.un.org/record/843515?ln=en" TargetMode="External"/><Relationship Id="rId46" Type="http://schemas.openxmlformats.org/officeDocument/2006/relationships/fontTable" Target="fontTable.xml"/><Relationship Id="rId20" Type="http://schemas.openxmlformats.org/officeDocument/2006/relationships/hyperlink" Target="https://www.echr.coe.int/documents/convention_eng.pdf" TargetMode="External"/><Relationship Id="rId41" Type="http://schemas.openxmlformats.org/officeDocument/2006/relationships/hyperlink" Target="https://www.ohchr.org/en/instruments-mechanisms/instruments/international-convention-elimination-all-forms-ra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ccel.org/ccel/owen/sermons/sermons.ii.iii.vi.html" TargetMode="External"/><Relationship Id="rId18" Type="http://schemas.openxmlformats.org/officeDocument/2006/relationships/hyperlink" Target="https://billofrightsinstitute.org/activities/essay-massachusetts-bay-and-rhode-island-two-models-of-religious-liberty" TargetMode="External"/><Relationship Id="rId26" Type="http://schemas.openxmlformats.org/officeDocument/2006/relationships/hyperlink" Target="https://au.int/en/treaties/african-charter-human-and-peoples-rights" TargetMode="External"/><Relationship Id="rId3" Type="http://schemas.openxmlformats.org/officeDocument/2006/relationships/hyperlink" Target="https://www.bbc.com/news/uk-48146305" TargetMode="External"/><Relationship Id="rId21" Type="http://schemas.openxmlformats.org/officeDocument/2006/relationships/hyperlink" Target="https://constitution.congress.gov/constitution/amendment-1/" TargetMode="External"/><Relationship Id="rId34" Type="http://schemas.openxmlformats.org/officeDocument/2006/relationships/hyperlink" Target="https://tbinternet.ohchr.org/_layouts/15/treatybodyexternal/Download.aspx?symbolno=CCPR%2FC%2F21%2FRev.1%2FAdd.4&amp;Lang=en" TargetMode="External"/><Relationship Id="rId7" Type="http://schemas.openxmlformats.org/officeDocument/2006/relationships/hyperlink" Target="https://sourcebooks.fordham.edu/source/g7-dictpap.asp" TargetMode="External"/><Relationship Id="rId12" Type="http://schemas.openxmlformats.org/officeDocument/2006/relationships/hyperlink" Target="https://www.monergism.com/concerning-rights-rulers-over-their-subjects-and-duty-subjects-towards-their-rulers" TargetMode="External"/><Relationship Id="rId17" Type="http://schemas.openxmlformats.org/officeDocument/2006/relationships/hyperlink" Target="https://www.marxists.org/history/france/revolution/robespierre/1794/festival.htm" TargetMode="External"/><Relationship Id="rId25" Type="http://schemas.openxmlformats.org/officeDocument/2006/relationships/hyperlink" Target="https://www.cidh.oas.org/basicos/english/basic3.american%20convention.htm" TargetMode="External"/><Relationship Id="rId33" Type="http://schemas.openxmlformats.org/officeDocument/2006/relationships/hyperlink" Target="http://www.un-documents.net/a36r55.htm" TargetMode="External"/><Relationship Id="rId2" Type="http://schemas.openxmlformats.org/officeDocument/2006/relationships/hyperlink" Target="mailto:mari.gouveia@hotmail.com" TargetMode="External"/><Relationship Id="rId16" Type="http://schemas.openxmlformats.org/officeDocument/2006/relationships/hyperlink" Target="https://sourcebooks.fordham.edu/mod/robespierre-supreme.asp" TargetMode="External"/><Relationship Id="rId20" Type="http://schemas.openxmlformats.org/officeDocument/2006/relationships/hyperlink" Target="https://teachingamericanhistory.org/document/notes-on-the-state-of-virginia/" TargetMode="External"/><Relationship Id="rId29" Type="http://schemas.openxmlformats.org/officeDocument/2006/relationships/hyperlink" Target="https://www.ohchr.org/en/instruments-mechanisms/instruments/international-convention-elimination-all-forms-racial" TargetMode="External"/><Relationship Id="rId1" Type="http://schemas.openxmlformats.org/officeDocument/2006/relationships/hyperlink" Target="http://lattes.cnpq.br/7693233947900833" TargetMode="External"/><Relationship Id="rId6" Type="http://schemas.openxmlformats.org/officeDocument/2006/relationships/hyperlink" Target="https://www.cfr.org/backgrounder/china-xinjiang-uyghurs-muslims-repression-genocide-human-rights" TargetMode="External"/><Relationship Id="rId11" Type="http://schemas.openxmlformats.org/officeDocument/2006/relationships/hyperlink" Target="https://crrs.ca/publications/tt06/" TargetMode="External"/><Relationship Id="rId24" Type="http://schemas.openxmlformats.org/officeDocument/2006/relationships/hyperlink" Target="https://www.echr.coe.int/documents/convention_eng.pdf" TargetMode="External"/><Relationship Id="rId32" Type="http://schemas.openxmlformats.org/officeDocument/2006/relationships/hyperlink" Target="https://www.icrc.org/en/document/geneva-conventions-1949-additional-protocols" TargetMode="External"/><Relationship Id="rId5" Type="http://schemas.openxmlformats.org/officeDocument/2006/relationships/hyperlink" Target="https://www.state.gov/burma-genocide/" TargetMode="External"/><Relationship Id="rId15" Type="http://schemas.openxmlformats.org/officeDocument/2006/relationships/hyperlink" Target="http://www.fafich.ufmg.br/hist_discip_grad/ConstFranca1791.pdf" TargetMode="External"/><Relationship Id="rId23" Type="http://schemas.openxmlformats.org/officeDocument/2006/relationships/hyperlink" Target="https://www.ohchr.org/en/instruments-mechanisms/instruments/international-covenant-civil-and-political-rights" TargetMode="External"/><Relationship Id="rId28" Type="http://schemas.openxmlformats.org/officeDocument/2006/relationships/hyperlink" Target="https://www.ohchr.org/en/instruments-mechanisms/instruments/convention-relating-status-refugees" TargetMode="External"/><Relationship Id="rId10" Type="http://schemas.openxmlformats.org/officeDocument/2006/relationships/hyperlink" Target="https://www.papalencyclicals.net/paul03/p3subli.htm" TargetMode="External"/><Relationship Id="rId19" Type="http://schemas.openxmlformats.org/officeDocument/2006/relationships/hyperlink" Target="https://oll.libertyfund.org/page/1641-massachusetts-body-of-liberties" TargetMode="External"/><Relationship Id="rId31" Type="http://schemas.openxmlformats.org/officeDocument/2006/relationships/hyperlink" Target="https://www.ohchr.org/en/instruments-mechanisms/instruments/international-convention-protection-rights-all-migrant-workers" TargetMode="External"/><Relationship Id="rId4" Type="http://schemas.openxmlformats.org/officeDocument/2006/relationships/hyperlink" Target="https://digitallibrary.un.org/record/843515?ln=en" TargetMode="External"/><Relationship Id="rId9" Type="http://schemas.openxmlformats.org/officeDocument/2006/relationships/hyperlink" Target="https://www.papalencyclicals.net/Eugene04/eugene04sicut.htm" TargetMode="External"/><Relationship Id="rId14" Type="http://schemas.openxmlformats.org/officeDocument/2006/relationships/hyperlink" Target="https://avalon.law.yale.edu/18th_century/rightsof.asp" TargetMode="External"/><Relationship Id="rId22" Type="http://schemas.openxmlformats.org/officeDocument/2006/relationships/hyperlink" Target="https://www.un.org/en/about-us/universal-declaration-of-human-rights" TargetMode="External"/><Relationship Id="rId27" Type="http://schemas.openxmlformats.org/officeDocument/2006/relationships/hyperlink" Target="https://digitallibrary.un.org/record/551368?ln=en" TargetMode="External"/><Relationship Id="rId30" Type="http://schemas.openxmlformats.org/officeDocument/2006/relationships/hyperlink" Target="https://www.ohchr.org/en/instruments-mechanisms/instruments/convention-rights-child" TargetMode="External"/><Relationship Id="rId8" Type="http://schemas.openxmlformats.org/officeDocument/2006/relationships/hyperlink" Target="https://revistaseletronicas.pucrs.br/ojs/index.php/teo/article/view/27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FC04-B651-4A6F-9314-EDE5F701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9633</Words>
  <Characters>52021</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Gouvea de Oliveira</dc:creator>
  <cp:keywords/>
  <dc:description/>
  <cp:lastModifiedBy>JOF</cp:lastModifiedBy>
  <cp:revision>43</cp:revision>
  <dcterms:created xsi:type="dcterms:W3CDTF">2023-07-24T14:18:00Z</dcterms:created>
  <dcterms:modified xsi:type="dcterms:W3CDTF">2023-07-28T19:29:00Z</dcterms:modified>
</cp:coreProperties>
</file>