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75A4" w:rsidRPr="001175A4" w:rsidRDefault="001175A4" w:rsidP="001175A4">
      <w:pPr>
        <w:spacing w:after="0" w:line="240" w:lineRule="auto"/>
        <w:jc w:val="both"/>
        <w:rPr>
          <w:rFonts w:ascii="Times New Roman" w:hAnsi="Times New Roman" w:cs="Times New Roman"/>
          <w:sz w:val="24"/>
          <w:szCs w:val="24"/>
        </w:rPr>
      </w:pPr>
      <w:r w:rsidRPr="001175A4">
        <w:rPr>
          <w:rFonts w:ascii="Times New Roman" w:hAnsi="Times New Roman" w:cs="Times New Roman"/>
          <w:sz w:val="24"/>
          <w:szCs w:val="24"/>
        </w:rPr>
        <w:t>DA PLURALIDADE AO PLURALISMO ÉTICO, MORAL E JURÍDICO: uma reflexão a partir de Émile Durkheim ((1858-1917)</w:t>
      </w:r>
    </w:p>
    <w:p w:rsidR="001175A4" w:rsidRPr="001175A4" w:rsidRDefault="001175A4" w:rsidP="001175A4">
      <w:pPr>
        <w:spacing w:after="0" w:line="360" w:lineRule="auto"/>
        <w:jc w:val="both"/>
        <w:rPr>
          <w:rFonts w:ascii="Times New Roman" w:hAnsi="Times New Roman" w:cs="Times New Roman"/>
          <w:sz w:val="24"/>
          <w:szCs w:val="24"/>
        </w:rPr>
      </w:pPr>
      <w:bookmarkStart w:id="0" w:name="_GoBack"/>
      <w:bookmarkEnd w:id="0"/>
    </w:p>
    <w:p w:rsidR="001175A4" w:rsidRPr="009F1D8D" w:rsidRDefault="001175A4" w:rsidP="001175A4">
      <w:pPr>
        <w:spacing w:line="360" w:lineRule="auto"/>
        <w:jc w:val="both"/>
        <w:rPr>
          <w:rFonts w:ascii="Times New Roman" w:hAnsi="Times New Roman" w:cs="Times New Roman"/>
          <w:b/>
          <w:color w:val="FF0000"/>
          <w:sz w:val="24"/>
          <w:szCs w:val="24"/>
        </w:rPr>
      </w:pPr>
      <w:r w:rsidRPr="009F1D8D">
        <w:rPr>
          <w:rFonts w:ascii="Times New Roman" w:hAnsi="Times New Roman" w:cs="Times New Roman"/>
          <w:sz w:val="24"/>
          <w:szCs w:val="24"/>
        </w:rPr>
        <w:t>Geraldo Ribeiro de Sá</w:t>
      </w:r>
      <w:r w:rsidRPr="009F1D8D">
        <w:rPr>
          <w:rStyle w:val="Refdenotaderodap"/>
          <w:rFonts w:ascii="Times New Roman" w:hAnsi="Times New Roman" w:cs="Times New Roman"/>
          <w:sz w:val="24"/>
          <w:szCs w:val="24"/>
        </w:rPr>
        <w:footnoteReference w:id="1"/>
      </w:r>
      <w:r w:rsidRPr="009F1D8D">
        <w:rPr>
          <w:rFonts w:ascii="Times New Roman" w:hAnsi="Times New Roman" w:cs="Times New Roman"/>
          <w:sz w:val="24"/>
          <w:szCs w:val="24"/>
        </w:rPr>
        <w:t xml:space="preserve"> </w:t>
      </w:r>
      <w:r w:rsidR="003C5151" w:rsidRPr="009F1D8D">
        <w:rPr>
          <w:rFonts w:ascii="Times New Roman" w:hAnsi="Times New Roman" w:cs="Times New Roman"/>
          <w:sz w:val="24"/>
          <w:szCs w:val="24"/>
        </w:rPr>
        <w:t xml:space="preserve"> </w:t>
      </w:r>
    </w:p>
    <w:p w:rsidR="001175A4" w:rsidRPr="009F1D8D" w:rsidRDefault="001175A4" w:rsidP="001175A4">
      <w:pPr>
        <w:spacing w:after="0" w:line="360" w:lineRule="auto"/>
        <w:jc w:val="both"/>
        <w:rPr>
          <w:rFonts w:ascii="Times New Roman" w:hAnsi="Times New Roman" w:cs="Times New Roman"/>
          <w:color w:val="FF0000"/>
          <w:sz w:val="24"/>
          <w:szCs w:val="24"/>
        </w:rPr>
      </w:pPr>
      <w:r w:rsidRPr="009F1D8D">
        <w:rPr>
          <w:rFonts w:ascii="Times New Roman" w:hAnsi="Times New Roman" w:cs="Times New Roman"/>
          <w:sz w:val="24"/>
          <w:szCs w:val="24"/>
        </w:rPr>
        <w:t xml:space="preserve">RESUMO </w:t>
      </w:r>
    </w:p>
    <w:p w:rsidR="001175A4" w:rsidRPr="009F1D8D" w:rsidRDefault="001175A4" w:rsidP="00640230">
      <w:pPr>
        <w:jc w:val="both"/>
        <w:rPr>
          <w:rFonts w:ascii="Times New Roman" w:hAnsi="Times New Roman" w:cs="Times New Roman"/>
        </w:rPr>
      </w:pPr>
      <w:r w:rsidRPr="009F1D8D">
        <w:rPr>
          <w:rFonts w:ascii="Times New Roman" w:hAnsi="Times New Roman" w:cs="Times New Roman"/>
        </w:rPr>
        <w:t xml:space="preserve">Discute-se com possíveis distinções entre pluralismo e pluralidade. Tais conceitos são revisitados em </w:t>
      </w:r>
      <w:r w:rsidR="006F71F7" w:rsidRPr="009F1D8D">
        <w:rPr>
          <w:rFonts w:ascii="Times New Roman" w:hAnsi="Times New Roman" w:cs="Times New Roman"/>
        </w:rPr>
        <w:t>F</w:t>
      </w:r>
      <w:r w:rsidRPr="009F1D8D">
        <w:rPr>
          <w:rFonts w:ascii="Times New Roman" w:hAnsi="Times New Roman" w:cs="Times New Roman"/>
        </w:rPr>
        <w:t xml:space="preserve">ilosofia, </w:t>
      </w:r>
      <w:r w:rsidR="006F71F7" w:rsidRPr="009F1D8D">
        <w:rPr>
          <w:rFonts w:ascii="Times New Roman" w:hAnsi="Times New Roman" w:cs="Times New Roman"/>
        </w:rPr>
        <w:t>P</w:t>
      </w:r>
      <w:r w:rsidRPr="009F1D8D">
        <w:rPr>
          <w:rFonts w:ascii="Times New Roman" w:hAnsi="Times New Roman" w:cs="Times New Roman"/>
        </w:rPr>
        <w:t xml:space="preserve">olítica, </w:t>
      </w:r>
      <w:r w:rsidR="006F71F7" w:rsidRPr="009F1D8D">
        <w:rPr>
          <w:rFonts w:ascii="Times New Roman" w:hAnsi="Times New Roman" w:cs="Times New Roman"/>
        </w:rPr>
        <w:t>S</w:t>
      </w:r>
      <w:r w:rsidRPr="009F1D8D">
        <w:rPr>
          <w:rFonts w:ascii="Times New Roman" w:hAnsi="Times New Roman" w:cs="Times New Roman"/>
        </w:rPr>
        <w:t xml:space="preserve">ociologia e Direito. Procura-se detectar especificidades da ideia de pluralidade e de pluralismo aplicados à ética, à moral e ao Direito, no passado e em nossos dias.  Indaga-se a respeito da atualidade ou não de certas obras de É. Durkheim, um dos fundadores da Sociologia, para esclarecer o debate contemporâneo sobre questões referentes à pluralidade e ao pluralismo. </w:t>
      </w:r>
    </w:p>
    <w:p w:rsidR="001175A4" w:rsidRPr="001175A4" w:rsidRDefault="001175A4" w:rsidP="001175A4">
      <w:pPr>
        <w:spacing w:after="0" w:line="360" w:lineRule="auto"/>
        <w:jc w:val="both"/>
        <w:rPr>
          <w:rFonts w:ascii="Times New Roman" w:hAnsi="Times New Roman" w:cs="Times New Roman"/>
          <w:sz w:val="24"/>
          <w:szCs w:val="24"/>
        </w:rPr>
      </w:pPr>
    </w:p>
    <w:p w:rsidR="001175A4" w:rsidRPr="001175A4" w:rsidRDefault="001175A4" w:rsidP="001175A4">
      <w:pPr>
        <w:spacing w:after="0" w:line="360" w:lineRule="auto"/>
        <w:jc w:val="both"/>
        <w:rPr>
          <w:rFonts w:ascii="Times New Roman" w:hAnsi="Times New Roman" w:cs="Times New Roman"/>
          <w:sz w:val="24"/>
          <w:szCs w:val="24"/>
          <w:lang w:val="en-US"/>
        </w:rPr>
      </w:pPr>
      <w:r w:rsidRPr="001175A4">
        <w:rPr>
          <w:rFonts w:ascii="Times New Roman" w:hAnsi="Times New Roman" w:cs="Times New Roman"/>
          <w:sz w:val="24"/>
          <w:szCs w:val="24"/>
        </w:rPr>
        <w:t xml:space="preserve">PALAVRAS-CHAVE: Pluralismo. Modernidade. Ética. </w:t>
      </w:r>
      <w:r w:rsidR="00BE7A22">
        <w:rPr>
          <w:rFonts w:ascii="Times New Roman" w:hAnsi="Times New Roman" w:cs="Times New Roman"/>
          <w:sz w:val="24"/>
          <w:szCs w:val="24"/>
          <w:lang w:val="en-US"/>
        </w:rPr>
        <w:t>Moral. Direito.</w:t>
      </w:r>
    </w:p>
    <w:p w:rsidR="001175A4" w:rsidRPr="005721D5" w:rsidRDefault="001175A4" w:rsidP="001175A4">
      <w:pPr>
        <w:spacing w:after="0" w:line="360" w:lineRule="auto"/>
        <w:jc w:val="both"/>
        <w:rPr>
          <w:rFonts w:ascii="Times New Roman" w:hAnsi="Times New Roman" w:cs="Times New Roman"/>
          <w:caps/>
          <w:sz w:val="24"/>
          <w:szCs w:val="24"/>
          <w:lang w:val="en-US"/>
        </w:rPr>
      </w:pPr>
    </w:p>
    <w:p w:rsidR="001175A4" w:rsidRPr="001175A4" w:rsidRDefault="001175A4" w:rsidP="001175A4">
      <w:pPr>
        <w:spacing w:after="0" w:line="240" w:lineRule="auto"/>
        <w:jc w:val="both"/>
        <w:rPr>
          <w:rFonts w:ascii="Times New Roman" w:hAnsi="Times New Roman" w:cs="Times New Roman"/>
          <w:sz w:val="24"/>
          <w:szCs w:val="24"/>
          <w:lang w:val="en-US"/>
        </w:rPr>
      </w:pPr>
      <w:r w:rsidRPr="005721D5">
        <w:rPr>
          <w:rFonts w:ascii="Times New Roman" w:hAnsi="Times New Roman" w:cs="Times New Roman"/>
          <w:caps/>
          <w:sz w:val="24"/>
          <w:szCs w:val="24"/>
          <w:lang w:val="en-US"/>
        </w:rPr>
        <w:t>From Plurality to Legal Moral Ethical Pluralism</w:t>
      </w:r>
      <w:r w:rsidRPr="001175A4">
        <w:rPr>
          <w:rFonts w:ascii="Times New Roman" w:hAnsi="Times New Roman" w:cs="Times New Roman"/>
          <w:sz w:val="24"/>
          <w:szCs w:val="24"/>
          <w:lang w:val="en-US"/>
        </w:rPr>
        <w:t>: A Reflection from Émile Durkheim ((1858-1917)</w:t>
      </w:r>
    </w:p>
    <w:p w:rsidR="001175A4" w:rsidRPr="001175A4" w:rsidRDefault="001175A4" w:rsidP="001175A4">
      <w:pPr>
        <w:spacing w:after="0" w:line="240" w:lineRule="auto"/>
        <w:jc w:val="both"/>
        <w:rPr>
          <w:rFonts w:ascii="Times New Roman" w:hAnsi="Times New Roman" w:cs="Times New Roman"/>
          <w:sz w:val="24"/>
          <w:szCs w:val="24"/>
          <w:lang w:val="en-US"/>
        </w:rPr>
      </w:pPr>
    </w:p>
    <w:p w:rsidR="001175A4" w:rsidRPr="001175A4" w:rsidRDefault="001175A4" w:rsidP="001175A4">
      <w:pPr>
        <w:spacing w:after="0" w:line="240" w:lineRule="auto"/>
        <w:jc w:val="both"/>
        <w:rPr>
          <w:rFonts w:ascii="Times New Roman" w:hAnsi="Times New Roman" w:cs="Times New Roman"/>
          <w:sz w:val="24"/>
          <w:szCs w:val="24"/>
          <w:lang w:val="en-US"/>
        </w:rPr>
      </w:pPr>
      <w:r w:rsidRPr="001175A4">
        <w:rPr>
          <w:rFonts w:ascii="Times New Roman" w:hAnsi="Times New Roman" w:cs="Times New Roman"/>
          <w:sz w:val="24"/>
          <w:szCs w:val="24"/>
          <w:lang w:val="en-US"/>
        </w:rPr>
        <w:t>ABSTRACT</w:t>
      </w:r>
    </w:p>
    <w:p w:rsidR="001175A4" w:rsidRPr="001175A4" w:rsidRDefault="001175A4" w:rsidP="001175A4">
      <w:pPr>
        <w:spacing w:after="0" w:line="240" w:lineRule="auto"/>
        <w:jc w:val="both"/>
        <w:rPr>
          <w:rFonts w:ascii="Times New Roman" w:hAnsi="Times New Roman" w:cs="Times New Roman"/>
          <w:sz w:val="24"/>
          <w:szCs w:val="24"/>
          <w:lang w:val="en-US"/>
        </w:rPr>
      </w:pPr>
      <w:r w:rsidRPr="001175A4">
        <w:rPr>
          <w:rFonts w:ascii="Times New Roman" w:hAnsi="Times New Roman" w:cs="Times New Roman"/>
          <w:sz w:val="24"/>
          <w:szCs w:val="24"/>
          <w:lang w:val="en-US"/>
        </w:rPr>
        <w:t>This work discusses possible distinctions between pluralism and plurality. These concepts are revisited in philosophy, politics, sociology and law. It seeks to detect specificities in the idea of plurality and pluralism as applied to ethics, morality and law, both in the past and present. It inquires the up-to-date aspect or not of certain works by É. Durkheim, one of the founders of Sociology, in order to clarify the contemporary debate on plurality and pluralism issues.</w:t>
      </w:r>
    </w:p>
    <w:p w:rsidR="001175A4" w:rsidRPr="001175A4" w:rsidRDefault="001175A4" w:rsidP="001175A4">
      <w:pPr>
        <w:spacing w:after="0" w:line="240" w:lineRule="auto"/>
        <w:jc w:val="both"/>
        <w:rPr>
          <w:rFonts w:ascii="Times New Roman" w:hAnsi="Times New Roman" w:cs="Times New Roman"/>
          <w:sz w:val="24"/>
          <w:szCs w:val="24"/>
          <w:lang w:val="en-US"/>
        </w:rPr>
      </w:pPr>
    </w:p>
    <w:p w:rsidR="001175A4" w:rsidRPr="001175A4" w:rsidRDefault="001175A4" w:rsidP="001175A4">
      <w:pPr>
        <w:spacing w:after="0" w:line="240" w:lineRule="auto"/>
        <w:jc w:val="both"/>
        <w:rPr>
          <w:rFonts w:ascii="Times New Roman" w:hAnsi="Times New Roman" w:cs="Times New Roman"/>
          <w:sz w:val="24"/>
          <w:szCs w:val="24"/>
        </w:rPr>
      </w:pPr>
      <w:r w:rsidRPr="001175A4">
        <w:rPr>
          <w:rFonts w:ascii="Times New Roman" w:hAnsi="Times New Roman" w:cs="Times New Roman"/>
          <w:sz w:val="24"/>
          <w:szCs w:val="24"/>
          <w:lang w:val="en-US"/>
        </w:rPr>
        <w:t xml:space="preserve">KEYWORDS: Pluralism. Modernity. Ethics. Morality. </w:t>
      </w:r>
      <w:r w:rsidR="009F1D8D">
        <w:rPr>
          <w:rFonts w:ascii="Times New Roman" w:hAnsi="Times New Roman" w:cs="Times New Roman"/>
          <w:sz w:val="24"/>
          <w:szCs w:val="24"/>
        </w:rPr>
        <w:t>Law</w:t>
      </w:r>
      <w:r w:rsidRPr="001175A4">
        <w:rPr>
          <w:rFonts w:ascii="Times New Roman" w:hAnsi="Times New Roman" w:cs="Times New Roman"/>
          <w:sz w:val="24"/>
          <w:szCs w:val="24"/>
        </w:rPr>
        <w:t>.</w:t>
      </w:r>
    </w:p>
    <w:p w:rsidR="001175A4" w:rsidRPr="001175A4" w:rsidRDefault="001175A4" w:rsidP="001175A4">
      <w:pPr>
        <w:spacing w:after="0" w:line="360" w:lineRule="auto"/>
        <w:jc w:val="both"/>
        <w:rPr>
          <w:rFonts w:ascii="Times New Roman" w:hAnsi="Times New Roman" w:cs="Times New Roman"/>
          <w:b/>
          <w:sz w:val="24"/>
          <w:szCs w:val="24"/>
        </w:rPr>
      </w:pPr>
    </w:p>
    <w:p w:rsidR="001175A4" w:rsidRDefault="001175A4" w:rsidP="001175A4">
      <w:pPr>
        <w:spacing w:after="0" w:line="360" w:lineRule="auto"/>
        <w:jc w:val="both"/>
        <w:rPr>
          <w:rFonts w:ascii="Times New Roman" w:hAnsi="Times New Roman" w:cs="Times New Roman"/>
          <w:b/>
          <w:sz w:val="24"/>
          <w:szCs w:val="24"/>
        </w:rPr>
      </w:pPr>
    </w:p>
    <w:p w:rsidR="001175A4" w:rsidRPr="00FB084E" w:rsidRDefault="001175A4" w:rsidP="001175A4">
      <w:pPr>
        <w:spacing w:after="0" w:line="360" w:lineRule="auto"/>
        <w:jc w:val="both"/>
        <w:rPr>
          <w:rFonts w:ascii="Times New Roman" w:hAnsi="Times New Roman" w:cs="Times New Roman"/>
          <w:sz w:val="24"/>
          <w:szCs w:val="24"/>
        </w:rPr>
      </w:pPr>
      <w:r w:rsidRPr="00FB084E">
        <w:rPr>
          <w:rFonts w:ascii="Times New Roman" w:hAnsi="Times New Roman" w:cs="Times New Roman"/>
          <w:sz w:val="24"/>
          <w:szCs w:val="24"/>
        </w:rPr>
        <w:t>INTRODUÇÃO</w:t>
      </w:r>
    </w:p>
    <w:p w:rsidR="001175A4" w:rsidRPr="00FB084E" w:rsidRDefault="001175A4" w:rsidP="001175A4">
      <w:pPr>
        <w:spacing w:after="0" w:line="360" w:lineRule="auto"/>
        <w:jc w:val="both"/>
        <w:rPr>
          <w:rFonts w:ascii="Times New Roman" w:hAnsi="Times New Roman" w:cs="Times New Roman"/>
          <w:sz w:val="24"/>
          <w:szCs w:val="24"/>
        </w:rPr>
      </w:pPr>
    </w:p>
    <w:p w:rsidR="001175A4" w:rsidRPr="001175A4" w:rsidRDefault="001175A4" w:rsidP="001175A4">
      <w:pPr>
        <w:spacing w:after="0" w:line="360" w:lineRule="auto"/>
        <w:jc w:val="both"/>
        <w:rPr>
          <w:rFonts w:ascii="Times New Roman" w:hAnsi="Times New Roman" w:cs="Times New Roman"/>
          <w:sz w:val="24"/>
          <w:szCs w:val="24"/>
        </w:rPr>
      </w:pPr>
      <w:r w:rsidRPr="001175A4">
        <w:rPr>
          <w:rFonts w:ascii="Times New Roman" w:hAnsi="Times New Roman" w:cs="Times New Roman"/>
          <w:b/>
          <w:sz w:val="24"/>
          <w:szCs w:val="24"/>
        </w:rPr>
        <w:t xml:space="preserve">          </w:t>
      </w:r>
      <w:r w:rsidRPr="001175A4">
        <w:rPr>
          <w:rFonts w:ascii="Times New Roman" w:hAnsi="Times New Roman" w:cs="Times New Roman"/>
          <w:sz w:val="24"/>
          <w:szCs w:val="24"/>
        </w:rPr>
        <w:t xml:space="preserve">Em trabalho anterior, foram discutidos o significado e as relações entre os conceitos de pluralidade ética, moral e jurídica em algumas obras de É. Durkheim, um dos fundadores das ciências sociais, especialmente da </w:t>
      </w:r>
      <w:r w:rsidR="003C5151">
        <w:rPr>
          <w:rFonts w:ascii="Times New Roman" w:hAnsi="Times New Roman" w:cs="Times New Roman"/>
          <w:sz w:val="24"/>
          <w:szCs w:val="24"/>
        </w:rPr>
        <w:t>Sociologia</w:t>
      </w:r>
      <w:r w:rsidRPr="001175A4">
        <w:rPr>
          <w:rFonts w:ascii="Times New Roman" w:hAnsi="Times New Roman" w:cs="Times New Roman"/>
          <w:sz w:val="24"/>
          <w:szCs w:val="24"/>
        </w:rPr>
        <w:t>. Todavia, durante a elaboração daquele artigo, observou-se o uso do conceito de pluralidade e de pluralismo</w:t>
      </w:r>
      <w:r w:rsidR="003C5151">
        <w:rPr>
          <w:rFonts w:ascii="Times New Roman" w:hAnsi="Times New Roman" w:cs="Times New Roman"/>
          <w:sz w:val="24"/>
          <w:szCs w:val="24"/>
        </w:rPr>
        <w:t>,</w:t>
      </w:r>
      <w:r w:rsidRPr="001175A4">
        <w:rPr>
          <w:rFonts w:ascii="Times New Roman" w:hAnsi="Times New Roman" w:cs="Times New Roman"/>
          <w:sz w:val="24"/>
          <w:szCs w:val="24"/>
        </w:rPr>
        <w:t xml:space="preserve"> ora como termos distinto</w:t>
      </w:r>
      <w:r w:rsidR="003C5151">
        <w:rPr>
          <w:rFonts w:ascii="Times New Roman" w:hAnsi="Times New Roman" w:cs="Times New Roman"/>
          <w:sz w:val="24"/>
          <w:szCs w:val="24"/>
        </w:rPr>
        <w:t>s e ora como palavras sinônimas. E</w:t>
      </w:r>
      <w:r w:rsidRPr="001175A4">
        <w:rPr>
          <w:rFonts w:ascii="Times New Roman" w:hAnsi="Times New Roman" w:cs="Times New Roman"/>
          <w:sz w:val="24"/>
          <w:szCs w:val="24"/>
        </w:rPr>
        <w:t xml:space="preserve">m razão da </w:t>
      </w:r>
      <w:r w:rsidRPr="001175A4">
        <w:rPr>
          <w:rFonts w:ascii="Times New Roman" w:hAnsi="Times New Roman" w:cs="Times New Roman"/>
          <w:sz w:val="24"/>
          <w:szCs w:val="24"/>
        </w:rPr>
        <w:lastRenderedPageBreak/>
        <w:t>exiguidade de tempo e espaço</w:t>
      </w:r>
      <w:r w:rsidR="003C5151">
        <w:rPr>
          <w:rFonts w:ascii="Times New Roman" w:hAnsi="Times New Roman" w:cs="Times New Roman"/>
          <w:sz w:val="24"/>
          <w:szCs w:val="24"/>
        </w:rPr>
        <w:t>,</w:t>
      </w:r>
      <w:r w:rsidRPr="001175A4">
        <w:rPr>
          <w:rFonts w:ascii="Times New Roman" w:hAnsi="Times New Roman" w:cs="Times New Roman"/>
          <w:sz w:val="24"/>
          <w:szCs w:val="24"/>
        </w:rPr>
        <w:t xml:space="preserve"> para se tratar das semelhanças e das diferenças existentes entre estes conceitos, decidiu-se focalizá-los neste momento.</w:t>
      </w:r>
    </w:p>
    <w:p w:rsidR="001175A4" w:rsidRPr="001175A4" w:rsidRDefault="001175A4" w:rsidP="001175A4">
      <w:pPr>
        <w:spacing w:after="0" w:line="360" w:lineRule="auto"/>
        <w:jc w:val="both"/>
        <w:rPr>
          <w:rFonts w:ascii="Times New Roman" w:hAnsi="Times New Roman" w:cs="Times New Roman"/>
          <w:sz w:val="24"/>
          <w:szCs w:val="24"/>
        </w:rPr>
      </w:pPr>
      <w:r w:rsidRPr="001175A4">
        <w:rPr>
          <w:rFonts w:ascii="Times New Roman" w:hAnsi="Times New Roman" w:cs="Times New Roman"/>
          <w:sz w:val="24"/>
          <w:szCs w:val="24"/>
        </w:rPr>
        <w:t xml:space="preserve">          Com a finalidade de se avançar na distinção entre os conceitos de pluralidade e pluralismo foram elaboradas duas questões básicas: </w:t>
      </w:r>
    </w:p>
    <w:p w:rsidR="001175A4" w:rsidRPr="001175A4" w:rsidRDefault="001175A4" w:rsidP="001175A4">
      <w:pPr>
        <w:spacing w:after="0" w:line="360" w:lineRule="auto"/>
        <w:jc w:val="both"/>
        <w:rPr>
          <w:rFonts w:ascii="Times New Roman" w:hAnsi="Times New Roman" w:cs="Times New Roman"/>
          <w:sz w:val="24"/>
          <w:szCs w:val="24"/>
        </w:rPr>
      </w:pPr>
      <w:r w:rsidRPr="001175A4">
        <w:rPr>
          <w:rFonts w:ascii="Times New Roman" w:hAnsi="Times New Roman" w:cs="Times New Roman"/>
          <w:sz w:val="24"/>
          <w:szCs w:val="24"/>
        </w:rPr>
        <w:t>1ª. É possível distinguir pluralidade de pluralismo em se tratando dos conceitos de ética, moral e Direito?</w:t>
      </w:r>
    </w:p>
    <w:p w:rsidR="001175A4" w:rsidRPr="001175A4" w:rsidRDefault="001175A4" w:rsidP="001175A4">
      <w:pPr>
        <w:spacing w:after="0" w:line="360" w:lineRule="auto"/>
        <w:jc w:val="both"/>
        <w:rPr>
          <w:rFonts w:ascii="Times New Roman" w:hAnsi="Times New Roman" w:cs="Times New Roman"/>
          <w:sz w:val="24"/>
          <w:szCs w:val="24"/>
        </w:rPr>
      </w:pPr>
      <w:r w:rsidRPr="001175A4">
        <w:rPr>
          <w:rFonts w:ascii="Times New Roman" w:hAnsi="Times New Roman" w:cs="Times New Roman"/>
          <w:sz w:val="24"/>
          <w:szCs w:val="24"/>
        </w:rPr>
        <w:t>2ª. É. Durkheim, em suas obras consultadas durante a feitura deste artigo</w:t>
      </w:r>
      <w:r w:rsidR="003C5151">
        <w:rPr>
          <w:rFonts w:ascii="Times New Roman" w:hAnsi="Times New Roman" w:cs="Times New Roman"/>
          <w:sz w:val="24"/>
          <w:szCs w:val="24"/>
        </w:rPr>
        <w:t>,</w:t>
      </w:r>
      <w:r w:rsidRPr="001175A4">
        <w:rPr>
          <w:rFonts w:ascii="Times New Roman" w:hAnsi="Times New Roman" w:cs="Times New Roman"/>
          <w:sz w:val="24"/>
          <w:szCs w:val="24"/>
        </w:rPr>
        <w:t xml:space="preserve"> distinguiu pluralidade de pluralismo, quando tratou de temas referentes à ética, à moral e ao Direito? </w:t>
      </w:r>
    </w:p>
    <w:p w:rsidR="001175A4" w:rsidRPr="001175A4" w:rsidRDefault="001175A4" w:rsidP="001175A4">
      <w:pPr>
        <w:spacing w:after="0" w:line="360" w:lineRule="auto"/>
        <w:jc w:val="both"/>
        <w:rPr>
          <w:rFonts w:ascii="Times New Roman" w:hAnsi="Times New Roman" w:cs="Times New Roman"/>
          <w:sz w:val="24"/>
          <w:szCs w:val="24"/>
          <w:lang w:eastAsia="pt-BR"/>
        </w:rPr>
      </w:pPr>
      <w:r w:rsidRPr="001175A4">
        <w:rPr>
          <w:rFonts w:ascii="Times New Roman" w:hAnsi="Times New Roman" w:cs="Times New Roman"/>
          <w:sz w:val="24"/>
          <w:szCs w:val="24"/>
        </w:rPr>
        <w:t xml:space="preserve">          Com o propósito de responder a essas questões-chave foram consultados livros e artigos que aparecerão, naturalmente, durante a feitura deste </w:t>
      </w:r>
      <w:r w:rsidR="005A063E">
        <w:rPr>
          <w:rFonts w:ascii="Times New Roman" w:hAnsi="Times New Roman" w:cs="Times New Roman"/>
          <w:sz w:val="24"/>
          <w:szCs w:val="24"/>
        </w:rPr>
        <w:t>trabalho</w:t>
      </w:r>
      <w:r w:rsidRPr="001175A4">
        <w:rPr>
          <w:rFonts w:ascii="Times New Roman" w:hAnsi="Times New Roman" w:cs="Times New Roman"/>
          <w:sz w:val="24"/>
          <w:szCs w:val="24"/>
        </w:rPr>
        <w:t>.  Após a realização das leituras, foram feitas anotações em fichas dos trechos a serem, possivelmente, usados na redação destas reflexões. Concluídas as devidas anotações, elas foram tratadas à luz das orientações da técnica de “análise de conteúdo”</w:t>
      </w:r>
      <w:r w:rsidRPr="001175A4">
        <w:rPr>
          <w:rStyle w:val="Refdenotaderodap"/>
          <w:rFonts w:ascii="Times New Roman" w:hAnsi="Times New Roman" w:cs="Times New Roman"/>
          <w:sz w:val="24"/>
          <w:szCs w:val="24"/>
        </w:rPr>
        <w:footnoteReference w:id="2"/>
      </w:r>
      <w:r w:rsidRPr="001175A4">
        <w:rPr>
          <w:rFonts w:ascii="Times New Roman" w:hAnsi="Times New Roman" w:cs="Times New Roman"/>
          <w:sz w:val="24"/>
          <w:szCs w:val="24"/>
        </w:rPr>
        <w:t xml:space="preserve">. No caso deste </w:t>
      </w:r>
      <w:r w:rsidR="005A063E">
        <w:rPr>
          <w:rFonts w:ascii="Times New Roman" w:hAnsi="Times New Roman" w:cs="Times New Roman"/>
          <w:sz w:val="24"/>
          <w:szCs w:val="24"/>
        </w:rPr>
        <w:t>artigo</w:t>
      </w:r>
      <w:r w:rsidRPr="001175A4">
        <w:rPr>
          <w:rFonts w:ascii="Times New Roman" w:hAnsi="Times New Roman" w:cs="Times New Roman"/>
          <w:sz w:val="24"/>
          <w:szCs w:val="24"/>
        </w:rPr>
        <w:t>, tal método de pesquisa consistiu em interpretações e comentários realizados com base nos recortes extraídos da fala escrita dos autores lidos, conforme já se tem praticado em outros textos.</w:t>
      </w:r>
      <w:r w:rsidRPr="001175A4">
        <w:rPr>
          <w:rFonts w:ascii="Times New Roman" w:hAnsi="Times New Roman" w:cs="Times New Roman"/>
          <w:sz w:val="24"/>
          <w:szCs w:val="24"/>
          <w:lang w:eastAsia="pt-BR"/>
        </w:rPr>
        <w:t xml:space="preserve"> </w:t>
      </w:r>
    </w:p>
    <w:p w:rsidR="001175A4" w:rsidRPr="001175A4" w:rsidRDefault="001175A4" w:rsidP="001175A4">
      <w:pPr>
        <w:spacing w:after="0" w:line="360" w:lineRule="auto"/>
        <w:jc w:val="both"/>
        <w:rPr>
          <w:rFonts w:ascii="Times New Roman" w:hAnsi="Times New Roman" w:cs="Times New Roman"/>
          <w:sz w:val="24"/>
          <w:szCs w:val="24"/>
        </w:rPr>
      </w:pPr>
    </w:p>
    <w:p w:rsidR="001175A4" w:rsidRPr="00FB084E" w:rsidRDefault="001175A4" w:rsidP="001175A4">
      <w:pPr>
        <w:spacing w:after="0" w:line="360" w:lineRule="auto"/>
        <w:jc w:val="both"/>
        <w:rPr>
          <w:rFonts w:ascii="Times New Roman" w:hAnsi="Times New Roman" w:cs="Times New Roman"/>
          <w:sz w:val="24"/>
          <w:szCs w:val="24"/>
        </w:rPr>
      </w:pPr>
      <w:r w:rsidRPr="00FB084E">
        <w:rPr>
          <w:rFonts w:ascii="Times New Roman" w:hAnsi="Times New Roman" w:cs="Times New Roman"/>
          <w:sz w:val="24"/>
          <w:szCs w:val="24"/>
        </w:rPr>
        <w:t>DESENVOLVIMENTO</w:t>
      </w:r>
    </w:p>
    <w:p w:rsidR="001175A4" w:rsidRPr="00FB084E" w:rsidRDefault="001175A4" w:rsidP="001175A4">
      <w:pPr>
        <w:spacing w:after="0" w:line="360" w:lineRule="auto"/>
        <w:jc w:val="both"/>
        <w:rPr>
          <w:rFonts w:ascii="Times New Roman" w:hAnsi="Times New Roman" w:cs="Times New Roman"/>
          <w:sz w:val="24"/>
          <w:szCs w:val="24"/>
        </w:rPr>
      </w:pPr>
    </w:p>
    <w:p w:rsidR="001175A4" w:rsidRPr="001175A4" w:rsidRDefault="001175A4" w:rsidP="001175A4">
      <w:pPr>
        <w:spacing w:after="0" w:line="360" w:lineRule="auto"/>
        <w:jc w:val="both"/>
        <w:rPr>
          <w:rFonts w:ascii="Times New Roman" w:hAnsi="Times New Roman" w:cs="Times New Roman"/>
          <w:b/>
          <w:color w:val="FF0000"/>
          <w:sz w:val="24"/>
          <w:szCs w:val="24"/>
        </w:rPr>
      </w:pPr>
      <w:r w:rsidRPr="00FB084E">
        <w:rPr>
          <w:rFonts w:ascii="Times New Roman" w:hAnsi="Times New Roman" w:cs="Times New Roman"/>
          <w:sz w:val="24"/>
          <w:szCs w:val="24"/>
        </w:rPr>
        <w:t xml:space="preserve">Pluralidade e Pluralismo </w:t>
      </w:r>
    </w:p>
    <w:p w:rsidR="001175A4" w:rsidRPr="001175A4" w:rsidRDefault="001175A4" w:rsidP="001175A4">
      <w:pPr>
        <w:spacing w:after="0" w:line="360" w:lineRule="auto"/>
        <w:jc w:val="both"/>
        <w:rPr>
          <w:rFonts w:ascii="Times New Roman" w:hAnsi="Times New Roman" w:cs="Times New Roman"/>
          <w:b/>
          <w:sz w:val="24"/>
          <w:szCs w:val="24"/>
        </w:rPr>
      </w:pPr>
    </w:p>
    <w:p w:rsidR="001175A4" w:rsidRPr="001175A4" w:rsidRDefault="001175A4" w:rsidP="001175A4">
      <w:pPr>
        <w:spacing w:after="0" w:line="360" w:lineRule="auto"/>
        <w:contextualSpacing/>
        <w:jc w:val="both"/>
        <w:rPr>
          <w:rFonts w:ascii="Times New Roman" w:hAnsi="Times New Roman" w:cs="Times New Roman"/>
          <w:sz w:val="24"/>
          <w:szCs w:val="24"/>
        </w:rPr>
      </w:pPr>
      <w:r w:rsidRPr="001175A4">
        <w:rPr>
          <w:rFonts w:ascii="Times New Roman" w:hAnsi="Times New Roman" w:cs="Times New Roman"/>
          <w:sz w:val="24"/>
          <w:szCs w:val="24"/>
        </w:rPr>
        <w:t xml:space="preserve">          Consultando dicionários e enciclopédias, constata-se que a palavra pluralidade originou-se do latim tardio “pluraritas-atis”, que significa multiplicidade, diversidade e assim por diante.</w:t>
      </w:r>
      <w:r w:rsidRPr="001175A4">
        <w:rPr>
          <w:rStyle w:val="Refdenotaderodap"/>
          <w:rFonts w:ascii="Times New Roman" w:hAnsi="Times New Roman" w:cs="Times New Roman"/>
          <w:sz w:val="24"/>
          <w:szCs w:val="24"/>
        </w:rPr>
        <w:footnoteReference w:id="3"/>
      </w:r>
      <w:r w:rsidRPr="001175A4">
        <w:rPr>
          <w:rFonts w:ascii="Times New Roman" w:hAnsi="Times New Roman" w:cs="Times New Roman"/>
          <w:sz w:val="24"/>
          <w:szCs w:val="24"/>
        </w:rPr>
        <w:t xml:space="preserve"> Da mesma raiz, formou-se o vocábulo pluralismo, isto é, do adjetivo “pluralis”, tendo o sentido de plural, com o acréscimo do comparativo “plus”, significando mais.</w:t>
      </w:r>
      <w:r w:rsidRPr="001175A4">
        <w:rPr>
          <w:rStyle w:val="Refdenotaderodap"/>
          <w:rFonts w:ascii="Times New Roman" w:hAnsi="Times New Roman" w:cs="Times New Roman"/>
          <w:sz w:val="24"/>
          <w:szCs w:val="24"/>
        </w:rPr>
        <w:footnoteReference w:id="4"/>
      </w:r>
      <w:r w:rsidRPr="001175A4">
        <w:rPr>
          <w:rFonts w:ascii="Times New Roman" w:hAnsi="Times New Roman" w:cs="Times New Roman"/>
          <w:color w:val="FF0000"/>
          <w:sz w:val="24"/>
          <w:szCs w:val="24"/>
        </w:rPr>
        <w:t xml:space="preserve"> </w:t>
      </w:r>
      <w:r w:rsidRPr="001175A4">
        <w:rPr>
          <w:rFonts w:ascii="Times New Roman" w:hAnsi="Times New Roman" w:cs="Times New Roman"/>
          <w:sz w:val="24"/>
          <w:szCs w:val="24"/>
        </w:rPr>
        <w:t>Atendo-se à etimologia, verifica-se que o conteúdo de ambos os termos são sinônimos, mas por outro lado os dois têm funções diferentes, pois</w:t>
      </w:r>
      <w:r w:rsidR="00D902A0">
        <w:rPr>
          <w:rFonts w:ascii="Times New Roman" w:hAnsi="Times New Roman" w:cs="Times New Roman"/>
          <w:sz w:val="24"/>
          <w:szCs w:val="24"/>
        </w:rPr>
        <w:t>,</w:t>
      </w:r>
      <w:r w:rsidRPr="001175A4">
        <w:rPr>
          <w:rFonts w:ascii="Times New Roman" w:hAnsi="Times New Roman" w:cs="Times New Roman"/>
          <w:sz w:val="24"/>
          <w:szCs w:val="24"/>
        </w:rPr>
        <w:t xml:space="preserve"> enquanto </w:t>
      </w:r>
      <w:r w:rsidRPr="001175A4">
        <w:rPr>
          <w:rFonts w:ascii="Times New Roman" w:hAnsi="Times New Roman" w:cs="Times New Roman"/>
          <w:sz w:val="24"/>
          <w:szCs w:val="24"/>
        </w:rPr>
        <w:lastRenderedPageBreak/>
        <w:t>o primeiro é um substantivo</w:t>
      </w:r>
      <w:r w:rsidR="00D902A0">
        <w:rPr>
          <w:rFonts w:ascii="Times New Roman" w:hAnsi="Times New Roman" w:cs="Times New Roman"/>
          <w:sz w:val="24"/>
          <w:szCs w:val="24"/>
        </w:rPr>
        <w:t>,</w:t>
      </w:r>
      <w:r w:rsidRPr="001175A4">
        <w:rPr>
          <w:rFonts w:ascii="Times New Roman" w:hAnsi="Times New Roman" w:cs="Times New Roman"/>
          <w:sz w:val="24"/>
          <w:szCs w:val="24"/>
        </w:rPr>
        <w:t xml:space="preserve"> o segundo é um adjetivo que recebeu o acréscimo do comparativo “plus”, o que conduziu as fontes consultadas a dizerem ao leitor que a expressão pluralismo indica mais do que uma simples pluralidade ou mais do que uma unidade. </w:t>
      </w:r>
    </w:p>
    <w:p w:rsidR="001175A4" w:rsidRPr="001175A4" w:rsidRDefault="001175A4" w:rsidP="001175A4">
      <w:pPr>
        <w:spacing w:after="0" w:line="360" w:lineRule="auto"/>
        <w:contextualSpacing/>
        <w:jc w:val="both"/>
        <w:rPr>
          <w:rFonts w:ascii="Times New Roman" w:hAnsi="Times New Roman" w:cs="Times New Roman"/>
          <w:sz w:val="24"/>
          <w:szCs w:val="24"/>
        </w:rPr>
      </w:pPr>
      <w:r w:rsidRPr="001175A4">
        <w:rPr>
          <w:rFonts w:ascii="Times New Roman" w:hAnsi="Times New Roman" w:cs="Times New Roman"/>
          <w:sz w:val="24"/>
          <w:szCs w:val="24"/>
        </w:rPr>
        <w:t xml:space="preserve">          Devida à condição de qualificante e de expressão comparativa, o vocábulo pluralismo tem sido apropriado por vários campos do saber, dentre os quais se destacam a </w:t>
      </w:r>
      <w:r w:rsidR="00D902A0">
        <w:rPr>
          <w:rFonts w:ascii="Times New Roman" w:hAnsi="Times New Roman" w:cs="Times New Roman"/>
          <w:sz w:val="24"/>
          <w:szCs w:val="24"/>
        </w:rPr>
        <w:t>F</w:t>
      </w:r>
      <w:r w:rsidRPr="001175A4">
        <w:rPr>
          <w:rFonts w:ascii="Times New Roman" w:hAnsi="Times New Roman" w:cs="Times New Roman"/>
          <w:sz w:val="24"/>
          <w:szCs w:val="24"/>
        </w:rPr>
        <w:t xml:space="preserve">ilosofia, a </w:t>
      </w:r>
      <w:r w:rsidR="00D902A0">
        <w:rPr>
          <w:rFonts w:ascii="Times New Roman" w:hAnsi="Times New Roman" w:cs="Times New Roman"/>
          <w:sz w:val="24"/>
          <w:szCs w:val="24"/>
        </w:rPr>
        <w:t>P</w:t>
      </w:r>
      <w:r w:rsidRPr="001175A4">
        <w:rPr>
          <w:rFonts w:ascii="Times New Roman" w:hAnsi="Times New Roman" w:cs="Times New Roman"/>
          <w:sz w:val="24"/>
          <w:szCs w:val="24"/>
        </w:rPr>
        <w:t xml:space="preserve">olítica, a </w:t>
      </w:r>
      <w:r w:rsidR="00D902A0">
        <w:rPr>
          <w:rFonts w:ascii="Times New Roman" w:hAnsi="Times New Roman" w:cs="Times New Roman"/>
          <w:sz w:val="24"/>
          <w:szCs w:val="24"/>
        </w:rPr>
        <w:t>S</w:t>
      </w:r>
      <w:r w:rsidRPr="001175A4">
        <w:rPr>
          <w:rFonts w:ascii="Times New Roman" w:hAnsi="Times New Roman" w:cs="Times New Roman"/>
          <w:sz w:val="24"/>
          <w:szCs w:val="24"/>
        </w:rPr>
        <w:t>ociologia e o Direito. Es</w:t>
      </w:r>
      <w:r w:rsidR="00D902A0">
        <w:rPr>
          <w:rFonts w:ascii="Times New Roman" w:hAnsi="Times New Roman" w:cs="Times New Roman"/>
          <w:sz w:val="24"/>
          <w:szCs w:val="24"/>
        </w:rPr>
        <w:t>s</w:t>
      </w:r>
      <w:r w:rsidRPr="001175A4">
        <w:rPr>
          <w:rFonts w:ascii="Times New Roman" w:hAnsi="Times New Roman" w:cs="Times New Roman"/>
          <w:sz w:val="24"/>
          <w:szCs w:val="24"/>
        </w:rPr>
        <w:t>a apropriação cria um campo comum e um campo diferenciado de usos do conceito de pluralismo, portanto</w:t>
      </w:r>
      <w:r w:rsidR="00D902A0">
        <w:rPr>
          <w:rFonts w:ascii="Times New Roman" w:hAnsi="Times New Roman" w:cs="Times New Roman"/>
          <w:sz w:val="24"/>
          <w:szCs w:val="24"/>
        </w:rPr>
        <w:t>,</w:t>
      </w:r>
      <w:r w:rsidRPr="001175A4">
        <w:rPr>
          <w:rFonts w:ascii="Times New Roman" w:hAnsi="Times New Roman" w:cs="Times New Roman"/>
          <w:sz w:val="24"/>
          <w:szCs w:val="24"/>
        </w:rPr>
        <w:t xml:space="preserve"> uma região intercambiável e região específica entre tais áreas do conhecimento, o que torna indispensável, neste momento, um ligeiro percurso através dos mencionados conceitos.</w:t>
      </w:r>
    </w:p>
    <w:p w:rsidR="001175A4" w:rsidRPr="001175A4" w:rsidRDefault="001175A4" w:rsidP="001175A4">
      <w:pPr>
        <w:spacing w:after="0" w:line="360" w:lineRule="auto"/>
        <w:contextualSpacing/>
        <w:jc w:val="both"/>
        <w:rPr>
          <w:rFonts w:ascii="Times New Roman" w:hAnsi="Times New Roman" w:cs="Times New Roman"/>
          <w:sz w:val="24"/>
          <w:szCs w:val="24"/>
        </w:rPr>
      </w:pPr>
    </w:p>
    <w:p w:rsidR="001175A4" w:rsidRPr="001175A4" w:rsidRDefault="001175A4" w:rsidP="001175A4">
      <w:pPr>
        <w:spacing w:after="0" w:line="360" w:lineRule="auto"/>
        <w:contextualSpacing/>
        <w:jc w:val="both"/>
        <w:rPr>
          <w:rFonts w:ascii="Times New Roman" w:hAnsi="Times New Roman" w:cs="Times New Roman"/>
          <w:sz w:val="24"/>
          <w:szCs w:val="24"/>
        </w:rPr>
      </w:pPr>
      <w:r w:rsidRPr="001175A4">
        <w:rPr>
          <w:rFonts w:ascii="Times New Roman" w:hAnsi="Times New Roman" w:cs="Times New Roman"/>
          <w:sz w:val="24"/>
          <w:szCs w:val="24"/>
        </w:rPr>
        <w:t xml:space="preserve">Pluralismo e </w:t>
      </w:r>
      <w:r w:rsidR="00D902A0">
        <w:rPr>
          <w:rFonts w:ascii="Times New Roman" w:hAnsi="Times New Roman" w:cs="Times New Roman"/>
          <w:sz w:val="24"/>
          <w:szCs w:val="24"/>
        </w:rPr>
        <w:t>F</w:t>
      </w:r>
      <w:r w:rsidRPr="001175A4">
        <w:rPr>
          <w:rFonts w:ascii="Times New Roman" w:hAnsi="Times New Roman" w:cs="Times New Roman"/>
          <w:sz w:val="24"/>
          <w:szCs w:val="24"/>
        </w:rPr>
        <w:t>ilosofia</w:t>
      </w:r>
    </w:p>
    <w:p w:rsidR="001175A4" w:rsidRPr="001175A4" w:rsidRDefault="001175A4" w:rsidP="001175A4">
      <w:pPr>
        <w:spacing w:after="0" w:line="360" w:lineRule="auto"/>
        <w:contextualSpacing/>
        <w:jc w:val="both"/>
        <w:rPr>
          <w:rFonts w:ascii="Times New Roman" w:hAnsi="Times New Roman" w:cs="Times New Roman"/>
          <w:sz w:val="24"/>
          <w:szCs w:val="24"/>
        </w:rPr>
      </w:pPr>
    </w:p>
    <w:p w:rsidR="001175A4" w:rsidRPr="001175A4" w:rsidRDefault="001175A4" w:rsidP="001175A4">
      <w:pPr>
        <w:spacing w:after="0" w:line="360" w:lineRule="auto"/>
        <w:contextualSpacing/>
        <w:jc w:val="both"/>
        <w:rPr>
          <w:rFonts w:ascii="Times New Roman" w:hAnsi="Times New Roman" w:cs="Times New Roman"/>
          <w:sz w:val="24"/>
          <w:szCs w:val="24"/>
        </w:rPr>
      </w:pPr>
      <w:r w:rsidRPr="001175A4">
        <w:rPr>
          <w:rFonts w:ascii="Times New Roman" w:hAnsi="Times New Roman" w:cs="Times New Roman"/>
          <w:sz w:val="24"/>
          <w:szCs w:val="24"/>
        </w:rPr>
        <w:t xml:space="preserve">          Na perspectiva filosófica do termo pluralismo, “Parte-se do princípio de que existem muitas fontes ou fatores causais para explicar não só os fenômenos naturais e cosmológicos, mas, igualmente as condições de historicidade que cercam a própria vida humana”. Ou ainda que “a vida humana é constituída por seres, objetos, valores, verdades, interesses e aspirações marcadas pela essência da diversidade, fragmentação, circunstancialidade, temporalidade, fluidez, e conflituosidade”. </w:t>
      </w:r>
      <w:r w:rsidRPr="001175A4">
        <w:rPr>
          <w:rStyle w:val="Refdenotaderodap"/>
          <w:rFonts w:ascii="Times New Roman" w:hAnsi="Times New Roman" w:cs="Times New Roman"/>
          <w:sz w:val="24"/>
          <w:szCs w:val="24"/>
        </w:rPr>
        <w:footnoteReference w:id="5"/>
      </w:r>
    </w:p>
    <w:p w:rsidR="001175A4" w:rsidRPr="004743F6" w:rsidRDefault="001175A4" w:rsidP="001175A4">
      <w:pPr>
        <w:spacing w:after="0" w:line="360" w:lineRule="auto"/>
        <w:jc w:val="both"/>
        <w:rPr>
          <w:rFonts w:ascii="Times New Roman" w:hAnsi="Times New Roman" w:cs="Times New Roman"/>
          <w:sz w:val="24"/>
          <w:szCs w:val="24"/>
        </w:rPr>
      </w:pPr>
      <w:r w:rsidRPr="001175A4">
        <w:rPr>
          <w:rFonts w:ascii="Times New Roman" w:hAnsi="Times New Roman" w:cs="Times New Roman"/>
          <w:sz w:val="24"/>
          <w:szCs w:val="24"/>
        </w:rPr>
        <w:t xml:space="preserve">          Destacando-se dessa citação o mundo dos valores, têm-se, por exemplo, os valores éticos, estéticos, religiosos, políticos, dente outros, que fundamentam, orientam e dão sentido às práticas individuais e coletivas. Há uma relação intensa e extensa entre valores éticos e valores religiosos (teológicos cristãos), conforme chamou a atenção É. Durkheim. </w:t>
      </w:r>
      <w:r w:rsidRPr="001175A4">
        <w:rPr>
          <w:rStyle w:val="Refdenotaderodap"/>
          <w:rFonts w:ascii="Times New Roman" w:hAnsi="Times New Roman" w:cs="Times New Roman"/>
          <w:sz w:val="24"/>
          <w:szCs w:val="24"/>
        </w:rPr>
        <w:footnoteReference w:id="6"/>
      </w:r>
      <w:r w:rsidRPr="001175A4">
        <w:rPr>
          <w:rFonts w:ascii="Times New Roman" w:hAnsi="Times New Roman" w:cs="Times New Roman"/>
          <w:sz w:val="24"/>
          <w:szCs w:val="24"/>
        </w:rPr>
        <w:t xml:space="preserve">Aliás, a propósito escreveu esse mesmo autor: “O Decálogo mostra uma ligeira tendência à diferenciação, pois os cinco primeiros mandamentos são ético-religiosos e os últimos são realmente prescrições </w:t>
      </w:r>
      <w:r w:rsidRPr="004743F6">
        <w:rPr>
          <w:rFonts w:ascii="Times New Roman" w:hAnsi="Times New Roman" w:cs="Times New Roman"/>
          <w:sz w:val="24"/>
          <w:szCs w:val="24"/>
        </w:rPr>
        <w:t xml:space="preserve">jurídicas”. </w:t>
      </w:r>
      <w:r w:rsidRPr="004743F6">
        <w:rPr>
          <w:rStyle w:val="Refdenotaderodap"/>
          <w:rFonts w:ascii="Times New Roman" w:hAnsi="Times New Roman" w:cs="Times New Roman"/>
          <w:sz w:val="24"/>
          <w:szCs w:val="24"/>
        </w:rPr>
        <w:footnoteReference w:id="7"/>
      </w:r>
    </w:p>
    <w:p w:rsidR="001175A4" w:rsidRPr="001175A4" w:rsidRDefault="001175A4" w:rsidP="001175A4">
      <w:pPr>
        <w:spacing w:after="0" w:line="360" w:lineRule="auto"/>
        <w:jc w:val="both"/>
        <w:rPr>
          <w:rFonts w:ascii="Times New Roman" w:hAnsi="Times New Roman" w:cs="Times New Roman"/>
          <w:color w:val="FF0000"/>
          <w:sz w:val="24"/>
          <w:szCs w:val="24"/>
        </w:rPr>
      </w:pPr>
      <w:r w:rsidRPr="001175A4">
        <w:rPr>
          <w:rFonts w:ascii="Times New Roman" w:hAnsi="Times New Roman" w:cs="Times New Roman"/>
          <w:color w:val="FF0000"/>
          <w:sz w:val="24"/>
          <w:szCs w:val="24"/>
        </w:rPr>
        <w:t xml:space="preserve">          </w:t>
      </w:r>
      <w:r w:rsidRPr="001175A4">
        <w:rPr>
          <w:rFonts w:ascii="Times New Roman" w:hAnsi="Times New Roman" w:cs="Times New Roman"/>
          <w:sz w:val="24"/>
          <w:szCs w:val="24"/>
        </w:rPr>
        <w:t xml:space="preserve">Neste sentido, ao refletir sobre o pluralismo religioso, F. B. de Ávila registrou uma relação tensa entre pluralismo e monismo: “Na Idade Média, o Ocidente vivia sob o signo da unidade cultural e constituía o que se chamava uma única “Respublica Christiana”. Mais adiante, continua este autor: “Com o Renascimento e a Reforma, iniciou-se um processo de laicização da cultura, subtraindo-se da tutela da Igreja. Ao mesmo tempo, a extensão por todo o planeta, das rotas da navegação, revelava à consciência ocidental a existência de muitas culturas, algumas delas milenares”. Por outro lado, a constatação da diversidade religiosa e cultural não foi pacífica, pois “despertou reações variadas: lutas e guerras por uma hegemonia cultural, as conquistas colonizadoras e os movimentos missionários. Todas exprimiam um esforço pela reconstituição de uma unidade permanente”. </w:t>
      </w:r>
      <w:r w:rsidRPr="001175A4">
        <w:rPr>
          <w:rStyle w:val="Refdenotaderodap"/>
          <w:rFonts w:ascii="Times New Roman" w:hAnsi="Times New Roman" w:cs="Times New Roman"/>
          <w:sz w:val="24"/>
          <w:szCs w:val="24"/>
        </w:rPr>
        <w:footnoteReference w:id="8"/>
      </w:r>
    </w:p>
    <w:p w:rsidR="001175A4" w:rsidRPr="001175A4" w:rsidRDefault="001175A4" w:rsidP="001175A4">
      <w:pPr>
        <w:spacing w:after="0" w:line="360" w:lineRule="auto"/>
        <w:jc w:val="both"/>
        <w:rPr>
          <w:rFonts w:ascii="Times New Roman" w:hAnsi="Times New Roman" w:cs="Times New Roman"/>
          <w:sz w:val="24"/>
          <w:szCs w:val="24"/>
        </w:rPr>
      </w:pPr>
      <w:r w:rsidRPr="001175A4">
        <w:rPr>
          <w:rFonts w:ascii="Times New Roman" w:hAnsi="Times New Roman" w:cs="Times New Roman"/>
          <w:color w:val="FF0000"/>
          <w:sz w:val="24"/>
          <w:szCs w:val="24"/>
        </w:rPr>
        <w:t xml:space="preserve">         </w:t>
      </w:r>
      <w:r w:rsidRPr="001175A4">
        <w:rPr>
          <w:rFonts w:ascii="Times New Roman" w:hAnsi="Times New Roman" w:cs="Times New Roman"/>
          <w:sz w:val="24"/>
          <w:szCs w:val="24"/>
        </w:rPr>
        <w:t>O pluralismo religioso, todavia, erige-se em fonte de pluralismo ético, porque os princípios religiosos são as principais matrizes dos princípios éticos, conforme já detectou, igualmente, M. Weber (1864-1920), em seu livro “</w:t>
      </w:r>
      <w:r w:rsidRPr="001175A4">
        <w:rPr>
          <w:rFonts w:ascii="Times New Roman" w:hAnsi="Times New Roman" w:cs="Times New Roman"/>
          <w:i/>
          <w:sz w:val="24"/>
          <w:szCs w:val="24"/>
        </w:rPr>
        <w:t>A ética protestante e o espírito do capitalismo”</w:t>
      </w:r>
      <w:r w:rsidRPr="001175A4">
        <w:rPr>
          <w:rFonts w:ascii="Times New Roman" w:hAnsi="Times New Roman" w:cs="Times New Roman"/>
          <w:sz w:val="24"/>
          <w:szCs w:val="24"/>
        </w:rPr>
        <w:t>.</w:t>
      </w:r>
      <w:r w:rsidRPr="001175A4">
        <w:rPr>
          <w:rStyle w:val="Refdenotaderodap"/>
          <w:rFonts w:ascii="Times New Roman" w:hAnsi="Times New Roman" w:cs="Times New Roman"/>
          <w:sz w:val="24"/>
          <w:szCs w:val="24"/>
        </w:rPr>
        <w:footnoteReference w:id="9"/>
      </w:r>
      <w:r w:rsidRPr="001175A4">
        <w:rPr>
          <w:rFonts w:ascii="Times New Roman" w:hAnsi="Times New Roman" w:cs="Times New Roman"/>
          <w:color w:val="FF0000"/>
          <w:sz w:val="24"/>
          <w:szCs w:val="24"/>
        </w:rPr>
        <w:t xml:space="preserve"> </w:t>
      </w:r>
      <w:r w:rsidRPr="001175A4">
        <w:rPr>
          <w:rFonts w:ascii="Times New Roman" w:hAnsi="Times New Roman" w:cs="Times New Roman"/>
          <w:sz w:val="24"/>
          <w:szCs w:val="24"/>
        </w:rPr>
        <w:t xml:space="preserve">Não se pode esquecer, entretanto, de que há princípios éticos, inseparáveis do ser humano, que perpassam o mundo das religiões e vão até ao mundo dos agnósticos e dos ateus, como o princípio que rege o respeito à vida, dentre outros. </w:t>
      </w:r>
    </w:p>
    <w:p w:rsidR="001175A4" w:rsidRPr="001175A4" w:rsidRDefault="001175A4" w:rsidP="001175A4">
      <w:pPr>
        <w:spacing w:after="0" w:line="360" w:lineRule="auto"/>
        <w:contextualSpacing/>
        <w:jc w:val="both"/>
        <w:rPr>
          <w:rFonts w:ascii="Times New Roman" w:hAnsi="Times New Roman" w:cs="Times New Roman"/>
          <w:color w:val="FF0000"/>
          <w:sz w:val="24"/>
          <w:szCs w:val="24"/>
        </w:rPr>
      </w:pPr>
      <w:r w:rsidRPr="001175A4">
        <w:rPr>
          <w:rFonts w:ascii="Times New Roman" w:hAnsi="Times New Roman" w:cs="Times New Roman"/>
          <w:sz w:val="24"/>
          <w:szCs w:val="24"/>
        </w:rPr>
        <w:t xml:space="preserve">          Examinando-se os valores estéticos, encontra-se, com efeito, o pluralismo valorativo, ora mais abrangente e ora mais restrito. Os valores referentes ao belo podem ultrapassar tempo e lugar, como os referentes à arte em geral, e também podem se encontrar mais localizados e mais sujeitos ao tempo, como os pertinentes à forma física humana: a gordura pode indicar pobreza ou riqueza, feiura ou beleza, doença ou saúde, vício ou virtude.  Quando se diz que o belo é aquilo que quando é visto agrada, deduz-se que haverá tantos tipos de beleza quantos forem os modelos de aparência agradáveis.  Se se pensa que os gostos variam conforme o tempo, o lugar, o grupo e o indivíduo, pode-se ter tantos valores estéticos quantos forem os indivíduos existentes.</w:t>
      </w:r>
      <w:r w:rsidRPr="001175A4">
        <w:rPr>
          <w:rStyle w:val="Refdenotaderodap"/>
          <w:rFonts w:ascii="Times New Roman" w:hAnsi="Times New Roman" w:cs="Times New Roman"/>
          <w:sz w:val="24"/>
          <w:szCs w:val="24"/>
        </w:rPr>
        <w:footnoteReference w:id="10"/>
      </w:r>
      <w:r w:rsidRPr="001175A4">
        <w:rPr>
          <w:rFonts w:ascii="Times New Roman" w:hAnsi="Times New Roman" w:cs="Times New Roman"/>
          <w:sz w:val="24"/>
          <w:szCs w:val="24"/>
        </w:rPr>
        <w:t xml:space="preserve"> </w:t>
      </w:r>
    </w:p>
    <w:p w:rsidR="001175A4" w:rsidRPr="001175A4" w:rsidRDefault="001175A4" w:rsidP="001175A4">
      <w:pPr>
        <w:spacing w:after="0" w:line="360" w:lineRule="auto"/>
        <w:contextualSpacing/>
        <w:jc w:val="both"/>
        <w:rPr>
          <w:rFonts w:ascii="Times New Roman" w:hAnsi="Times New Roman" w:cs="Times New Roman"/>
          <w:sz w:val="24"/>
          <w:szCs w:val="24"/>
        </w:rPr>
      </w:pPr>
      <w:r w:rsidRPr="001175A4">
        <w:rPr>
          <w:rFonts w:ascii="Times New Roman" w:hAnsi="Times New Roman" w:cs="Times New Roman"/>
          <w:sz w:val="24"/>
          <w:szCs w:val="24"/>
        </w:rPr>
        <w:t xml:space="preserve">  </w:t>
      </w:r>
      <w:r w:rsidRPr="001175A4">
        <w:rPr>
          <w:rFonts w:ascii="Times New Roman" w:hAnsi="Times New Roman" w:cs="Times New Roman"/>
          <w:color w:val="FF0000"/>
          <w:sz w:val="24"/>
          <w:szCs w:val="24"/>
        </w:rPr>
        <w:t xml:space="preserve">       </w:t>
      </w:r>
      <w:r w:rsidRPr="001175A4">
        <w:rPr>
          <w:rFonts w:ascii="Times New Roman" w:hAnsi="Times New Roman" w:cs="Times New Roman"/>
          <w:sz w:val="24"/>
          <w:szCs w:val="24"/>
        </w:rPr>
        <w:t xml:space="preserve"> Ainda, na perspectiva filosófica, conforme o entendimento de A. C. Wolkmer, o termo pluralismo compreende “uma formulação teórica e doutrinária que designa a existência de uma realidade, de múltiplas formas de ação prática e da diversidade de campos sociais com particularidade própria, ou seja, envolve o conjunto de fenômenos autônomos e elementos heterogêneos que não se reduzem entre si.</w:t>
      </w:r>
      <w:r w:rsidRPr="001175A4">
        <w:rPr>
          <w:rStyle w:val="Refdenotaderodap"/>
          <w:rFonts w:ascii="Times New Roman" w:hAnsi="Times New Roman" w:cs="Times New Roman"/>
          <w:sz w:val="24"/>
          <w:szCs w:val="24"/>
        </w:rPr>
        <w:footnoteReference w:id="11"/>
      </w:r>
      <w:r w:rsidRPr="001175A4">
        <w:rPr>
          <w:rFonts w:ascii="Times New Roman" w:hAnsi="Times New Roman" w:cs="Times New Roman"/>
          <w:sz w:val="24"/>
          <w:szCs w:val="24"/>
        </w:rPr>
        <w:t xml:space="preserve"> Esse autor chama a atenção do leitor, mais uma vez, para a distinção entre os conceitos de pluralidade, enquanto nome, e de pluralismo, enquanto uma qualidade que denota uma superioridade quando posta em relação </w:t>
      </w:r>
      <w:r w:rsidR="00DF18ED">
        <w:rPr>
          <w:rFonts w:ascii="Times New Roman" w:hAnsi="Times New Roman" w:cs="Times New Roman"/>
          <w:sz w:val="24"/>
          <w:szCs w:val="24"/>
        </w:rPr>
        <w:t>à</w:t>
      </w:r>
      <w:r w:rsidRPr="001175A4">
        <w:rPr>
          <w:rFonts w:ascii="Times New Roman" w:hAnsi="Times New Roman" w:cs="Times New Roman"/>
          <w:sz w:val="24"/>
          <w:szCs w:val="24"/>
        </w:rPr>
        <w:t xml:space="preserve"> outra. Pois, o pluralismo é “uma formulação teórica”, portanto um conjunto fundamental de princípios que ilumina e orienta o pesquisador, quando ele se coloca em atitude de observação e de análise de uma realidade ou parte da mesma. Tal situação acontece quando </w:t>
      </w:r>
      <w:r w:rsidR="007011BE">
        <w:rPr>
          <w:rFonts w:ascii="Times New Roman" w:hAnsi="Times New Roman" w:cs="Times New Roman"/>
          <w:sz w:val="24"/>
          <w:szCs w:val="24"/>
        </w:rPr>
        <w:t>o estudioso</w:t>
      </w:r>
      <w:r w:rsidRPr="001175A4">
        <w:rPr>
          <w:rFonts w:ascii="Times New Roman" w:hAnsi="Times New Roman" w:cs="Times New Roman"/>
          <w:sz w:val="24"/>
          <w:szCs w:val="24"/>
        </w:rPr>
        <w:t xml:space="preserve"> se põe a observar e analisar, por exemplo, os “fatos sociais”, os quais segundo É. Durkheim “consistem em maneiras de agir, de pensar e de sentir exteriores ao indivíduo, dotadas de um poder de coerção em virtude do qual se lhe impõem”.</w:t>
      </w:r>
      <w:r w:rsidRPr="001175A4">
        <w:rPr>
          <w:rStyle w:val="Refdenotaderodap"/>
          <w:rFonts w:ascii="Times New Roman" w:hAnsi="Times New Roman" w:cs="Times New Roman"/>
          <w:sz w:val="24"/>
          <w:szCs w:val="24"/>
        </w:rPr>
        <w:footnoteReference w:id="12"/>
      </w:r>
      <w:r w:rsidRPr="001175A4">
        <w:rPr>
          <w:rFonts w:ascii="Times New Roman" w:hAnsi="Times New Roman" w:cs="Times New Roman"/>
          <w:sz w:val="24"/>
          <w:szCs w:val="24"/>
        </w:rPr>
        <w:t xml:space="preserve"> Aliás, a própria conceituação de “fatos sociais”, ao focalizar principalmente as “maneiras de”, confirma que esses fatos possuem um campo comum e um campo específico de estudos, de interesse do filósofo, cientista político, cientista social e do jurista. </w:t>
      </w:r>
    </w:p>
    <w:p w:rsidR="001175A4" w:rsidRPr="001175A4" w:rsidRDefault="001175A4" w:rsidP="001175A4">
      <w:pPr>
        <w:spacing w:after="0" w:line="360" w:lineRule="auto"/>
        <w:contextualSpacing/>
        <w:jc w:val="both"/>
        <w:rPr>
          <w:rFonts w:ascii="Times New Roman" w:hAnsi="Times New Roman" w:cs="Times New Roman"/>
          <w:color w:val="FF0000"/>
          <w:sz w:val="24"/>
          <w:szCs w:val="24"/>
        </w:rPr>
      </w:pPr>
      <w:r w:rsidRPr="001175A4">
        <w:rPr>
          <w:rFonts w:ascii="Times New Roman" w:hAnsi="Times New Roman" w:cs="Times New Roman"/>
          <w:color w:val="FF0000"/>
          <w:sz w:val="24"/>
          <w:szCs w:val="24"/>
        </w:rPr>
        <w:t xml:space="preserve">          </w:t>
      </w:r>
      <w:r w:rsidRPr="001175A4">
        <w:rPr>
          <w:rFonts w:ascii="Times New Roman" w:hAnsi="Times New Roman" w:cs="Times New Roman"/>
          <w:sz w:val="24"/>
          <w:szCs w:val="24"/>
        </w:rPr>
        <w:t>A expressão pluralismo designa, com efeito, uma realidade constituída de fatos sociais fragmentados e que se dividem permanentemente. Realidade cujos fragmentos se compõem de formas irredutíveis, mas também mutáveis. Realidade que se fragmenta, mas, que também se articula e se rearticula de múltiplas maneiras. Realidade fluida, mas em busca permanente de equilíbrio e de estabilidade. Realidade movida pela contradição e pela compreensão, pela diferença e pela semelhança, pela autonomia e pelos liames, mas também pela “sístole” e pela “diástole”.</w:t>
      </w:r>
      <w:r w:rsidRPr="001175A4">
        <w:rPr>
          <w:rStyle w:val="Refdenotaderodap"/>
          <w:rFonts w:ascii="Times New Roman" w:hAnsi="Times New Roman" w:cs="Times New Roman"/>
          <w:sz w:val="24"/>
          <w:szCs w:val="24"/>
        </w:rPr>
        <w:footnoteReference w:id="13"/>
      </w:r>
      <w:r w:rsidRPr="001175A4">
        <w:rPr>
          <w:rFonts w:ascii="Times New Roman" w:hAnsi="Times New Roman" w:cs="Times New Roman"/>
          <w:sz w:val="24"/>
          <w:szCs w:val="24"/>
        </w:rPr>
        <w:t xml:space="preserve"> </w:t>
      </w:r>
    </w:p>
    <w:p w:rsidR="001175A4" w:rsidRPr="001175A4" w:rsidRDefault="001175A4" w:rsidP="001175A4">
      <w:pPr>
        <w:spacing w:after="0" w:line="360" w:lineRule="auto"/>
        <w:contextualSpacing/>
        <w:jc w:val="both"/>
        <w:rPr>
          <w:rFonts w:ascii="Times New Roman" w:hAnsi="Times New Roman" w:cs="Times New Roman"/>
          <w:sz w:val="24"/>
          <w:szCs w:val="24"/>
        </w:rPr>
      </w:pPr>
      <w:r w:rsidRPr="001175A4">
        <w:rPr>
          <w:rFonts w:ascii="Times New Roman" w:hAnsi="Times New Roman" w:cs="Times New Roman"/>
          <w:sz w:val="24"/>
          <w:szCs w:val="24"/>
        </w:rPr>
        <w:t xml:space="preserve">           Ao se refletir sobre o conceito de pluralismo, sob o olhar da </w:t>
      </w:r>
      <w:r w:rsidR="007011BE">
        <w:rPr>
          <w:rFonts w:ascii="Times New Roman" w:hAnsi="Times New Roman" w:cs="Times New Roman"/>
          <w:sz w:val="24"/>
          <w:szCs w:val="24"/>
        </w:rPr>
        <w:t>F</w:t>
      </w:r>
      <w:r w:rsidRPr="001175A4">
        <w:rPr>
          <w:rFonts w:ascii="Times New Roman" w:hAnsi="Times New Roman" w:cs="Times New Roman"/>
          <w:sz w:val="24"/>
          <w:szCs w:val="24"/>
        </w:rPr>
        <w:t xml:space="preserve">ilosofia, o leitor sente-se estimulado a pensar, também, sobre a noção do seu antônimo, o monismo. Termo originário do grego </w:t>
      </w:r>
      <w:r w:rsidRPr="001175A4">
        <w:rPr>
          <w:rFonts w:ascii="Times New Roman" w:hAnsi="Times New Roman" w:cs="Times New Roman"/>
          <w:i/>
          <w:sz w:val="24"/>
          <w:szCs w:val="24"/>
        </w:rPr>
        <w:t>mónos</w:t>
      </w:r>
      <w:r w:rsidRPr="001175A4">
        <w:rPr>
          <w:rFonts w:ascii="Times New Roman" w:hAnsi="Times New Roman" w:cs="Times New Roman"/>
          <w:sz w:val="24"/>
          <w:szCs w:val="24"/>
        </w:rPr>
        <w:t xml:space="preserve">, que significa só, único, isolado, mais o sufixo latino </w:t>
      </w:r>
      <w:r w:rsidRPr="001175A4">
        <w:rPr>
          <w:rFonts w:ascii="Times New Roman" w:hAnsi="Times New Roman" w:cs="Times New Roman"/>
          <w:i/>
          <w:sz w:val="24"/>
          <w:szCs w:val="24"/>
        </w:rPr>
        <w:t>ismus</w:t>
      </w:r>
      <w:r w:rsidRPr="001175A4">
        <w:rPr>
          <w:rFonts w:ascii="Times New Roman" w:hAnsi="Times New Roman" w:cs="Times New Roman"/>
          <w:sz w:val="24"/>
          <w:szCs w:val="24"/>
        </w:rPr>
        <w:t>, que indica, no caso, sistema, princípio filosófico etc.</w:t>
      </w:r>
      <w:r w:rsidRPr="001175A4">
        <w:rPr>
          <w:rStyle w:val="Refdenotaderodap"/>
          <w:rFonts w:ascii="Times New Roman" w:hAnsi="Times New Roman" w:cs="Times New Roman"/>
          <w:sz w:val="24"/>
          <w:szCs w:val="24"/>
        </w:rPr>
        <w:footnoteReference w:id="14"/>
      </w:r>
      <w:r w:rsidRPr="001175A4">
        <w:rPr>
          <w:rFonts w:ascii="Times New Roman" w:hAnsi="Times New Roman" w:cs="Times New Roman"/>
          <w:sz w:val="24"/>
          <w:szCs w:val="24"/>
        </w:rPr>
        <w:t xml:space="preserve"> Logo, a palavra monismo indica, da mesma forma, uma “concepção unitária, homogênea e centralizadora”, por conseguinte, o “Mito da Única Teoria Verdadeira” e, ainda, “uma teoria ou interpretação desenvolvida em termos de um único princípio”.</w:t>
      </w:r>
      <w:r w:rsidRPr="001175A4">
        <w:rPr>
          <w:rStyle w:val="Refdenotaderodap"/>
          <w:rFonts w:ascii="Times New Roman" w:hAnsi="Times New Roman" w:cs="Times New Roman"/>
          <w:sz w:val="24"/>
          <w:szCs w:val="24"/>
        </w:rPr>
        <w:footnoteReference w:id="15"/>
      </w:r>
      <w:r w:rsidRPr="001175A4">
        <w:rPr>
          <w:rFonts w:ascii="Times New Roman" w:hAnsi="Times New Roman" w:cs="Times New Roman"/>
          <w:sz w:val="24"/>
          <w:szCs w:val="24"/>
        </w:rPr>
        <w:t xml:space="preserve"> </w:t>
      </w:r>
    </w:p>
    <w:p w:rsidR="001175A4" w:rsidRPr="001175A4" w:rsidRDefault="001175A4" w:rsidP="001175A4">
      <w:pPr>
        <w:spacing w:after="0" w:line="360" w:lineRule="auto"/>
        <w:contextualSpacing/>
        <w:jc w:val="both"/>
        <w:rPr>
          <w:rFonts w:ascii="Times New Roman" w:hAnsi="Times New Roman" w:cs="Times New Roman"/>
          <w:sz w:val="24"/>
          <w:szCs w:val="24"/>
        </w:rPr>
      </w:pPr>
      <w:r w:rsidRPr="001175A4">
        <w:rPr>
          <w:rFonts w:ascii="Times New Roman" w:hAnsi="Times New Roman" w:cs="Times New Roman"/>
          <w:sz w:val="24"/>
          <w:szCs w:val="24"/>
        </w:rPr>
        <w:t xml:space="preserve">          No mundo do Direito, o monismo destacou-se, por exemplo, nas discussões a respeito do Estado e do Direito, do Direito Nacional e do Direito Internacional. Des</w:t>
      </w:r>
      <w:r w:rsidR="00B2231E">
        <w:rPr>
          <w:rFonts w:ascii="Times New Roman" w:hAnsi="Times New Roman" w:cs="Times New Roman"/>
          <w:sz w:val="24"/>
          <w:szCs w:val="24"/>
        </w:rPr>
        <w:t>s</w:t>
      </w:r>
      <w:r w:rsidRPr="001175A4">
        <w:rPr>
          <w:rFonts w:ascii="Times New Roman" w:hAnsi="Times New Roman" w:cs="Times New Roman"/>
          <w:sz w:val="24"/>
          <w:szCs w:val="24"/>
        </w:rPr>
        <w:t xml:space="preserve">a forma, por um lado, tem-se a doutrina tradicional, clássica e predominante, conhecida também como teoria dualista, que estabelece distinções entre Estado (organismo político-administrativo) e Direito (ciência normativa e conjunto de regras coativas), bem como “a possibilidade de contradições insuperáveis entre as esferas normativas”, pertencentes a um Estado soberano e ao direito externo. Por outro, tem-se a doutrina monista, da qual se destaca a Teoria Pura, liderada por Hans Kelsen (1881-1973), a qual consagra a “supremacia da ordem jurídica internacional” ou, em outros termos, </w:t>
      </w:r>
      <w:r w:rsidR="00B2231E">
        <w:rPr>
          <w:rFonts w:ascii="Times New Roman" w:hAnsi="Times New Roman" w:cs="Times New Roman"/>
          <w:sz w:val="24"/>
          <w:szCs w:val="24"/>
        </w:rPr>
        <w:t>a</w:t>
      </w:r>
      <w:r w:rsidRPr="001175A4">
        <w:rPr>
          <w:rFonts w:ascii="Times New Roman" w:hAnsi="Times New Roman" w:cs="Times New Roman"/>
          <w:sz w:val="24"/>
          <w:szCs w:val="24"/>
        </w:rPr>
        <w:t xml:space="preserve"> proposição de que “ao escalonamento normativo de um Estado se sobrepõe a esfera internacional, independentemente de reconhecimento interno. Quando uma norma estatal contraria a internacional, permanece válida, uma vez que o Direito Internacional não prevê qualquer processo de anulação”.</w:t>
      </w:r>
      <w:r w:rsidRPr="001175A4">
        <w:rPr>
          <w:rStyle w:val="Refdenotaderodap"/>
          <w:rFonts w:ascii="Times New Roman" w:hAnsi="Times New Roman" w:cs="Times New Roman"/>
          <w:sz w:val="24"/>
          <w:szCs w:val="24"/>
        </w:rPr>
        <w:footnoteReference w:id="16"/>
      </w:r>
      <w:r w:rsidRPr="001175A4">
        <w:rPr>
          <w:rFonts w:ascii="Times New Roman" w:hAnsi="Times New Roman" w:cs="Times New Roman"/>
          <w:sz w:val="24"/>
          <w:szCs w:val="24"/>
        </w:rPr>
        <w:t xml:space="preserve"> Em outros termos, haverá sempre, conforme ensina o monismo radical, a subordinação da ordem jurídica nacional à ordem jurídica internacional. </w:t>
      </w:r>
    </w:p>
    <w:p w:rsidR="001175A4" w:rsidRPr="001175A4" w:rsidRDefault="001175A4" w:rsidP="001175A4">
      <w:pPr>
        <w:spacing w:after="0" w:line="360" w:lineRule="auto"/>
        <w:jc w:val="both"/>
        <w:rPr>
          <w:rFonts w:ascii="Times New Roman" w:hAnsi="Times New Roman" w:cs="Times New Roman"/>
          <w:color w:val="FF0000"/>
          <w:sz w:val="24"/>
          <w:szCs w:val="24"/>
        </w:rPr>
      </w:pPr>
      <w:r w:rsidRPr="001175A4">
        <w:rPr>
          <w:rFonts w:ascii="Times New Roman" w:hAnsi="Times New Roman" w:cs="Times New Roman"/>
          <w:color w:val="FF0000"/>
          <w:sz w:val="24"/>
          <w:szCs w:val="24"/>
        </w:rPr>
        <w:t xml:space="preserve">          </w:t>
      </w:r>
    </w:p>
    <w:p w:rsidR="001175A4" w:rsidRPr="001175A4" w:rsidRDefault="001175A4" w:rsidP="001175A4">
      <w:pPr>
        <w:spacing w:after="0" w:line="360" w:lineRule="auto"/>
        <w:contextualSpacing/>
        <w:jc w:val="both"/>
        <w:rPr>
          <w:rFonts w:ascii="Times New Roman" w:hAnsi="Times New Roman" w:cs="Times New Roman"/>
          <w:sz w:val="24"/>
          <w:szCs w:val="24"/>
        </w:rPr>
      </w:pPr>
      <w:r w:rsidRPr="001175A4">
        <w:rPr>
          <w:rFonts w:ascii="Times New Roman" w:hAnsi="Times New Roman" w:cs="Times New Roman"/>
          <w:sz w:val="24"/>
          <w:szCs w:val="24"/>
        </w:rPr>
        <w:t>Pluralismo e ciência política</w:t>
      </w:r>
    </w:p>
    <w:p w:rsidR="001175A4" w:rsidRPr="001175A4" w:rsidRDefault="001175A4" w:rsidP="001175A4">
      <w:pPr>
        <w:spacing w:after="0" w:line="360" w:lineRule="auto"/>
        <w:jc w:val="both"/>
        <w:rPr>
          <w:rFonts w:ascii="Times New Roman" w:hAnsi="Times New Roman" w:cs="Times New Roman"/>
          <w:color w:val="FF0000"/>
          <w:sz w:val="24"/>
          <w:szCs w:val="24"/>
        </w:rPr>
      </w:pPr>
    </w:p>
    <w:p w:rsidR="001175A4" w:rsidRPr="001175A4" w:rsidRDefault="001175A4" w:rsidP="001175A4">
      <w:pPr>
        <w:spacing w:after="0" w:line="360" w:lineRule="auto"/>
        <w:jc w:val="both"/>
        <w:rPr>
          <w:rFonts w:ascii="Times New Roman" w:hAnsi="Times New Roman" w:cs="Times New Roman"/>
          <w:color w:val="FF0000"/>
          <w:sz w:val="24"/>
          <w:szCs w:val="24"/>
        </w:rPr>
      </w:pPr>
      <w:r w:rsidRPr="001175A4">
        <w:rPr>
          <w:rFonts w:ascii="Times New Roman" w:hAnsi="Times New Roman" w:cs="Times New Roman"/>
          <w:color w:val="FF0000"/>
          <w:sz w:val="24"/>
          <w:szCs w:val="24"/>
        </w:rPr>
        <w:t xml:space="preserve">        </w:t>
      </w:r>
      <w:r w:rsidR="00F53826">
        <w:rPr>
          <w:rFonts w:ascii="Times New Roman" w:hAnsi="Times New Roman" w:cs="Times New Roman"/>
          <w:color w:val="FF0000"/>
          <w:sz w:val="24"/>
          <w:szCs w:val="24"/>
        </w:rPr>
        <w:t xml:space="preserve">  </w:t>
      </w:r>
      <w:r w:rsidRPr="001175A4">
        <w:rPr>
          <w:rFonts w:ascii="Times New Roman" w:hAnsi="Times New Roman" w:cs="Times New Roman"/>
          <w:sz w:val="24"/>
          <w:szCs w:val="24"/>
        </w:rPr>
        <w:t>Na perspectiva da ciência política,</w:t>
      </w:r>
      <w:r w:rsidRPr="001175A4">
        <w:rPr>
          <w:rFonts w:ascii="Times New Roman" w:hAnsi="Times New Roman" w:cs="Times New Roman"/>
          <w:color w:val="FF0000"/>
          <w:sz w:val="24"/>
          <w:szCs w:val="24"/>
        </w:rPr>
        <w:t xml:space="preserve"> </w:t>
      </w:r>
      <w:r w:rsidRPr="001175A4">
        <w:rPr>
          <w:rFonts w:ascii="Times New Roman" w:hAnsi="Times New Roman" w:cs="Times New Roman"/>
          <w:sz w:val="24"/>
          <w:szCs w:val="24"/>
        </w:rPr>
        <w:t xml:space="preserve">pode-se afirmar que o pluralismo é entendido, dentre outros significados, como a “Doutrina que defende a pluralidade de partidos políticos em uma sociedade, com direitos idênticos ao exercício do poder público”. </w:t>
      </w:r>
      <w:r w:rsidRPr="001175A4">
        <w:rPr>
          <w:rStyle w:val="Refdenotaderodap"/>
          <w:rFonts w:ascii="Times New Roman" w:hAnsi="Times New Roman" w:cs="Times New Roman"/>
          <w:sz w:val="24"/>
          <w:szCs w:val="24"/>
        </w:rPr>
        <w:footnoteReference w:id="17"/>
      </w:r>
    </w:p>
    <w:p w:rsidR="001175A4" w:rsidRPr="001175A4" w:rsidRDefault="001175A4" w:rsidP="001175A4">
      <w:pPr>
        <w:spacing w:after="0" w:line="360" w:lineRule="auto"/>
        <w:jc w:val="both"/>
        <w:rPr>
          <w:rFonts w:ascii="Times New Roman" w:hAnsi="Times New Roman" w:cs="Times New Roman"/>
          <w:sz w:val="24"/>
          <w:szCs w:val="24"/>
        </w:rPr>
      </w:pPr>
      <w:r w:rsidRPr="001175A4">
        <w:rPr>
          <w:rFonts w:ascii="Times New Roman" w:hAnsi="Times New Roman" w:cs="Times New Roman"/>
          <w:sz w:val="24"/>
          <w:szCs w:val="24"/>
        </w:rPr>
        <w:t xml:space="preserve"> </w:t>
      </w:r>
      <w:r w:rsidR="00F53826">
        <w:rPr>
          <w:rFonts w:ascii="Times New Roman" w:hAnsi="Times New Roman" w:cs="Times New Roman"/>
          <w:sz w:val="24"/>
          <w:szCs w:val="24"/>
        </w:rPr>
        <w:t xml:space="preserve">         </w:t>
      </w:r>
      <w:r w:rsidRPr="001175A4">
        <w:rPr>
          <w:rFonts w:ascii="Times New Roman" w:hAnsi="Times New Roman" w:cs="Times New Roman"/>
          <w:sz w:val="24"/>
          <w:szCs w:val="24"/>
        </w:rPr>
        <w:t>A preocupação com o caráter didático embutido nessa conceituação fez com que ela simplificasse ou reduzisse a complexidade da ideia de pluralismo político. Fala-se apenas em pluralidade de partidos políticos. Entretanto, tal conceituação atinge um de seus elementos essenciais, pois a defesa da pluralidade, conforme já foi dito, traz consigo a ideia de multiplicidade e diversidade, portanto</w:t>
      </w:r>
      <w:r w:rsidR="003755FB">
        <w:rPr>
          <w:rFonts w:ascii="Times New Roman" w:hAnsi="Times New Roman" w:cs="Times New Roman"/>
          <w:sz w:val="24"/>
          <w:szCs w:val="24"/>
        </w:rPr>
        <w:t>,</w:t>
      </w:r>
      <w:r w:rsidRPr="001175A4">
        <w:rPr>
          <w:rFonts w:ascii="Times New Roman" w:hAnsi="Times New Roman" w:cs="Times New Roman"/>
          <w:sz w:val="24"/>
          <w:szCs w:val="24"/>
        </w:rPr>
        <w:t xml:space="preserve"> de situação e de oposição, ou ainda, de situações e de oposições, de coalizões e de mudanças entre grupos e entre indivíduos. A pluralidade de partidos traz consigo, também, a possível multiplicidade de opções para se participar e influir nas decisões de interesse político ou voltadas para o bem comum, daí sua natureza democrática.</w:t>
      </w:r>
      <w:r w:rsidRPr="001175A4">
        <w:rPr>
          <w:rFonts w:ascii="Times New Roman" w:hAnsi="Times New Roman" w:cs="Times New Roman"/>
          <w:color w:val="FF0000"/>
          <w:sz w:val="24"/>
          <w:szCs w:val="24"/>
        </w:rPr>
        <w:t xml:space="preserve"> </w:t>
      </w:r>
      <w:r w:rsidRPr="001175A4">
        <w:rPr>
          <w:rFonts w:ascii="Times New Roman" w:hAnsi="Times New Roman" w:cs="Times New Roman"/>
          <w:sz w:val="24"/>
          <w:szCs w:val="24"/>
        </w:rPr>
        <w:t xml:space="preserve">Aliás, por outro lado, “o sistema unipartidário é dificilmente compatível com a democracia, </w:t>
      </w:r>
      <w:r w:rsidR="006F2978">
        <w:rPr>
          <w:rFonts w:ascii="Times New Roman" w:hAnsi="Times New Roman" w:cs="Times New Roman"/>
          <w:sz w:val="24"/>
          <w:szCs w:val="24"/>
        </w:rPr>
        <w:t>em que</w:t>
      </w:r>
      <w:r w:rsidRPr="001175A4">
        <w:rPr>
          <w:rFonts w:ascii="Times New Roman" w:hAnsi="Times New Roman" w:cs="Times New Roman"/>
          <w:sz w:val="24"/>
          <w:szCs w:val="24"/>
        </w:rPr>
        <w:t xml:space="preserve"> a liberdade de opinião e de associação cria, necessariamente, correntes de opinião que tendem a se constituir em partidos”. </w:t>
      </w:r>
      <w:r w:rsidRPr="001175A4">
        <w:rPr>
          <w:rStyle w:val="Refdenotaderodap"/>
          <w:rFonts w:ascii="Times New Roman" w:hAnsi="Times New Roman" w:cs="Times New Roman"/>
          <w:sz w:val="24"/>
          <w:szCs w:val="24"/>
        </w:rPr>
        <w:footnoteReference w:id="18"/>
      </w:r>
    </w:p>
    <w:p w:rsidR="001175A4" w:rsidRPr="001175A4" w:rsidRDefault="001175A4" w:rsidP="001175A4">
      <w:pPr>
        <w:spacing w:after="0" w:line="360" w:lineRule="auto"/>
        <w:jc w:val="both"/>
        <w:rPr>
          <w:rFonts w:ascii="Times New Roman" w:hAnsi="Times New Roman" w:cs="Times New Roman"/>
          <w:sz w:val="24"/>
          <w:szCs w:val="24"/>
        </w:rPr>
      </w:pPr>
      <w:r w:rsidRPr="001175A4">
        <w:rPr>
          <w:rFonts w:ascii="Times New Roman" w:hAnsi="Times New Roman" w:cs="Times New Roman"/>
          <w:sz w:val="24"/>
          <w:szCs w:val="24"/>
        </w:rPr>
        <w:t xml:space="preserve">          Além da pl</w:t>
      </w:r>
      <w:r w:rsidR="006F2978">
        <w:rPr>
          <w:rFonts w:ascii="Times New Roman" w:hAnsi="Times New Roman" w:cs="Times New Roman"/>
          <w:sz w:val="24"/>
          <w:szCs w:val="24"/>
        </w:rPr>
        <w:t>uralidade de partidos políticos</w:t>
      </w:r>
      <w:r w:rsidRPr="001175A4">
        <w:rPr>
          <w:rFonts w:ascii="Times New Roman" w:hAnsi="Times New Roman" w:cs="Times New Roman"/>
          <w:sz w:val="24"/>
          <w:szCs w:val="24"/>
        </w:rPr>
        <w:t xml:space="preserve"> em uma sociedade, o pluralismo político designa, igualmente, “as doutrinas políticas que encarnam desde as mais humildes pretensões até às mais radicais, na defesa de certos grupos de interesses”</w:t>
      </w:r>
      <w:r w:rsidRPr="001175A4">
        <w:rPr>
          <w:rStyle w:val="Refdenotaderodap"/>
          <w:rFonts w:ascii="Times New Roman" w:hAnsi="Times New Roman" w:cs="Times New Roman"/>
          <w:sz w:val="24"/>
          <w:szCs w:val="24"/>
        </w:rPr>
        <w:footnoteReference w:id="19"/>
      </w:r>
      <w:r w:rsidRPr="001175A4">
        <w:rPr>
          <w:rFonts w:ascii="Times New Roman" w:hAnsi="Times New Roman" w:cs="Times New Roman"/>
          <w:sz w:val="24"/>
          <w:szCs w:val="24"/>
        </w:rPr>
        <w:t xml:space="preserve">, do tipo famílias, comunas, tribos, igrejas, sindicatos, empresas, associações culturais, científicas, dentre muitos outros. Sendo que alguns desses agrupamentos, como as famílias, as tribos e as comunas, encerram valores sociais preexistentes e posteriores à constituição do Estado moderno. </w:t>
      </w:r>
    </w:p>
    <w:p w:rsidR="001175A4" w:rsidRPr="001175A4" w:rsidRDefault="001175A4" w:rsidP="001175A4">
      <w:pPr>
        <w:spacing w:after="0" w:line="360" w:lineRule="auto"/>
        <w:jc w:val="both"/>
        <w:rPr>
          <w:rFonts w:ascii="Times New Roman" w:hAnsi="Times New Roman" w:cs="Times New Roman"/>
          <w:sz w:val="24"/>
          <w:szCs w:val="24"/>
        </w:rPr>
      </w:pPr>
      <w:r w:rsidRPr="001175A4">
        <w:rPr>
          <w:rFonts w:ascii="Times New Roman" w:hAnsi="Times New Roman" w:cs="Times New Roman"/>
          <w:sz w:val="24"/>
          <w:szCs w:val="24"/>
        </w:rPr>
        <w:t xml:space="preserve">          Atendo-se ao Estado moderno, sabe-se que ele</w:t>
      </w:r>
      <w:r w:rsidR="006F2978">
        <w:rPr>
          <w:rFonts w:ascii="Times New Roman" w:hAnsi="Times New Roman" w:cs="Times New Roman"/>
          <w:sz w:val="24"/>
          <w:szCs w:val="24"/>
        </w:rPr>
        <w:t xml:space="preserve"> é</w:t>
      </w:r>
      <w:r w:rsidRPr="001175A4">
        <w:rPr>
          <w:rFonts w:ascii="Times New Roman" w:hAnsi="Times New Roman" w:cs="Times New Roman"/>
          <w:sz w:val="24"/>
          <w:szCs w:val="24"/>
        </w:rPr>
        <w:t xml:space="preserve"> caracterizado de diferentes maneiras. Dentre essas, destacam-se neste artigo a conceituação do ci</w:t>
      </w:r>
      <w:r w:rsidR="00F53826">
        <w:rPr>
          <w:rFonts w:ascii="Times New Roman" w:hAnsi="Times New Roman" w:cs="Times New Roman"/>
          <w:sz w:val="24"/>
          <w:szCs w:val="24"/>
        </w:rPr>
        <w:t>entista social alemão, M. Weber</w:t>
      </w:r>
      <w:r w:rsidRPr="001175A4">
        <w:rPr>
          <w:rFonts w:ascii="Times New Roman" w:hAnsi="Times New Roman" w:cs="Times New Roman"/>
          <w:sz w:val="24"/>
          <w:szCs w:val="24"/>
        </w:rPr>
        <w:t>, na qual o Estado moderno é identificado “como entidade política, com uma Constituição racionalmente redigida, um Direito racionalmente ordenado, e uma administração orientada por regras racionais, as leis, administrado por funcionários especializados” [...],</w:t>
      </w:r>
      <w:r w:rsidRPr="001175A4">
        <w:rPr>
          <w:rStyle w:val="Refdenotaderodap"/>
          <w:rFonts w:ascii="Times New Roman" w:hAnsi="Times New Roman" w:cs="Times New Roman"/>
          <w:sz w:val="24"/>
          <w:szCs w:val="24"/>
        </w:rPr>
        <w:footnoteReference w:id="20"/>
      </w:r>
      <w:r w:rsidRPr="001175A4">
        <w:rPr>
          <w:rFonts w:ascii="Times New Roman" w:hAnsi="Times New Roman" w:cs="Times New Roman"/>
          <w:sz w:val="24"/>
          <w:szCs w:val="24"/>
        </w:rPr>
        <w:t xml:space="preserve"> e a conceituação do jurista contemporâneo D. A. Dallari, que identifica o Estado moderno “como a ordem jurídica soberana que tem por fim o bem comum de um povo situado em determinado território”. </w:t>
      </w:r>
      <w:r w:rsidRPr="001175A4">
        <w:rPr>
          <w:rStyle w:val="Refdenotaderodap"/>
          <w:rFonts w:ascii="Times New Roman" w:hAnsi="Times New Roman" w:cs="Times New Roman"/>
          <w:sz w:val="24"/>
          <w:szCs w:val="24"/>
        </w:rPr>
        <w:footnoteReference w:id="21"/>
      </w:r>
      <w:r w:rsidRPr="001175A4">
        <w:rPr>
          <w:rFonts w:ascii="Times New Roman" w:hAnsi="Times New Roman" w:cs="Times New Roman"/>
          <w:sz w:val="24"/>
          <w:szCs w:val="24"/>
        </w:rPr>
        <w:t xml:space="preserve"> Esse autor acrescenta, igualmente, que o Estado moderno democrático é aquele que se deixa nortear pelos seguintes princípios: “a supremacia da vontade popular, a preservação da liberdade e igualdade de direitos”.</w:t>
      </w:r>
      <w:r w:rsidRPr="001175A4">
        <w:rPr>
          <w:rStyle w:val="Refdenotaderodap"/>
          <w:rFonts w:ascii="Times New Roman" w:hAnsi="Times New Roman" w:cs="Times New Roman"/>
          <w:sz w:val="24"/>
          <w:szCs w:val="24"/>
        </w:rPr>
        <w:footnoteReference w:id="22"/>
      </w:r>
      <w:r w:rsidRPr="001175A4">
        <w:rPr>
          <w:rFonts w:ascii="Times New Roman" w:hAnsi="Times New Roman" w:cs="Times New Roman"/>
          <w:sz w:val="24"/>
          <w:szCs w:val="24"/>
        </w:rPr>
        <w:t xml:space="preserve"> </w:t>
      </w:r>
    </w:p>
    <w:p w:rsidR="001175A4" w:rsidRPr="001175A4" w:rsidRDefault="001175A4" w:rsidP="001175A4">
      <w:pPr>
        <w:spacing w:after="0" w:line="360" w:lineRule="auto"/>
        <w:jc w:val="both"/>
        <w:rPr>
          <w:rFonts w:ascii="Times New Roman" w:hAnsi="Times New Roman" w:cs="Times New Roman"/>
          <w:color w:val="FF0000"/>
          <w:sz w:val="24"/>
          <w:szCs w:val="24"/>
        </w:rPr>
      </w:pPr>
      <w:r w:rsidRPr="001175A4">
        <w:rPr>
          <w:rFonts w:ascii="Times New Roman" w:hAnsi="Times New Roman" w:cs="Times New Roman"/>
          <w:sz w:val="24"/>
          <w:szCs w:val="24"/>
        </w:rPr>
        <w:t xml:space="preserve">          O pluralismo político vincula-se naturalmente ao “liberalismo”, porque esse “É um sistema de muitos centros de poder, muitas áreas privadas, dotado de forte impulso interno visando à adaptação mútua das esferas, e não à dominação ou à submissão de qualquer uma pelas outras”.</w:t>
      </w:r>
      <w:r w:rsidRPr="001175A4">
        <w:rPr>
          <w:rStyle w:val="Refdenotaderodap"/>
          <w:rFonts w:ascii="Times New Roman" w:hAnsi="Times New Roman" w:cs="Times New Roman"/>
          <w:sz w:val="24"/>
          <w:szCs w:val="24"/>
        </w:rPr>
        <w:footnoteReference w:id="23"/>
      </w:r>
      <w:r w:rsidR="006F2978">
        <w:rPr>
          <w:rFonts w:ascii="Times New Roman" w:hAnsi="Times New Roman" w:cs="Times New Roman"/>
          <w:color w:val="FF0000"/>
          <w:sz w:val="24"/>
          <w:szCs w:val="24"/>
        </w:rPr>
        <w:t xml:space="preserve"> </w:t>
      </w:r>
      <w:r w:rsidRPr="001175A4">
        <w:rPr>
          <w:rFonts w:ascii="Times New Roman" w:hAnsi="Times New Roman" w:cs="Times New Roman"/>
          <w:sz w:val="24"/>
          <w:szCs w:val="24"/>
        </w:rPr>
        <w:t>E ainda</w:t>
      </w:r>
      <w:r w:rsidR="006F2978">
        <w:rPr>
          <w:rFonts w:ascii="Times New Roman" w:hAnsi="Times New Roman" w:cs="Times New Roman"/>
          <w:sz w:val="24"/>
          <w:szCs w:val="24"/>
        </w:rPr>
        <w:t>,</w:t>
      </w:r>
      <w:r w:rsidRPr="001175A4">
        <w:rPr>
          <w:rFonts w:ascii="Times New Roman" w:hAnsi="Times New Roman" w:cs="Times New Roman"/>
          <w:sz w:val="24"/>
          <w:szCs w:val="24"/>
        </w:rPr>
        <w:t xml:space="preserve"> porque o liberalismo também pode ser traduzido “no respeito à independência dos outros, na tolerância, na confiança nos felizes efeitos da liberdade”.</w:t>
      </w:r>
      <w:r w:rsidRPr="001175A4">
        <w:rPr>
          <w:rFonts w:ascii="Times New Roman" w:hAnsi="Times New Roman" w:cs="Times New Roman"/>
          <w:color w:val="FF0000"/>
          <w:sz w:val="24"/>
          <w:szCs w:val="24"/>
        </w:rPr>
        <w:t xml:space="preserve"> </w:t>
      </w:r>
      <w:r w:rsidRPr="001175A4">
        <w:rPr>
          <w:rStyle w:val="Refdenotaderodap"/>
          <w:rFonts w:ascii="Times New Roman" w:hAnsi="Times New Roman" w:cs="Times New Roman"/>
          <w:sz w:val="24"/>
          <w:szCs w:val="24"/>
        </w:rPr>
        <w:footnoteReference w:id="24"/>
      </w:r>
      <w:r w:rsidRPr="001175A4">
        <w:rPr>
          <w:rFonts w:ascii="Times New Roman" w:hAnsi="Times New Roman" w:cs="Times New Roman"/>
          <w:sz w:val="24"/>
          <w:szCs w:val="24"/>
        </w:rPr>
        <w:t xml:space="preserve"> Por sua vez, deve-se esclarecer que o pluralismo político não se confunde com o</w:t>
      </w:r>
      <w:r w:rsidRPr="001175A4">
        <w:rPr>
          <w:rFonts w:ascii="Times New Roman" w:hAnsi="Times New Roman" w:cs="Times New Roman"/>
          <w:b/>
          <w:color w:val="FF0000"/>
          <w:sz w:val="24"/>
          <w:szCs w:val="24"/>
        </w:rPr>
        <w:t xml:space="preserve"> </w:t>
      </w:r>
      <w:r w:rsidRPr="001175A4">
        <w:rPr>
          <w:rFonts w:ascii="Times New Roman" w:hAnsi="Times New Roman" w:cs="Times New Roman"/>
          <w:sz w:val="24"/>
          <w:szCs w:val="24"/>
        </w:rPr>
        <w:t xml:space="preserve">anarquismo ou o sindicalismo revolucionário, porque, ao contrário dos adeptos de tais teorias, a maior parte dos pluralistas atribui ao governo, no mínimo, “o direito de legislar em matéria de cidadania e de tributação, reconhecendo a necessidade de uma autoridade que paire acima de associações de grupo, a fim de planejar a economia interna, dirigir a política externa, garantir a segurança nacional e o exercício das liberdades individuais”. </w:t>
      </w:r>
      <w:r w:rsidRPr="001175A4">
        <w:rPr>
          <w:rStyle w:val="Refdenotaderodap"/>
          <w:rFonts w:ascii="Times New Roman" w:hAnsi="Times New Roman" w:cs="Times New Roman"/>
          <w:sz w:val="24"/>
          <w:szCs w:val="24"/>
        </w:rPr>
        <w:footnoteReference w:id="25"/>
      </w:r>
    </w:p>
    <w:p w:rsidR="001175A4" w:rsidRPr="001175A4" w:rsidRDefault="001175A4" w:rsidP="001175A4">
      <w:pPr>
        <w:spacing w:after="0" w:line="360" w:lineRule="auto"/>
        <w:jc w:val="both"/>
        <w:rPr>
          <w:rFonts w:ascii="Times New Roman" w:hAnsi="Times New Roman" w:cs="Times New Roman"/>
          <w:color w:val="FF0000"/>
          <w:sz w:val="24"/>
          <w:szCs w:val="24"/>
        </w:rPr>
      </w:pPr>
      <w:r w:rsidRPr="001175A4">
        <w:rPr>
          <w:rFonts w:ascii="Times New Roman" w:hAnsi="Times New Roman" w:cs="Times New Roman"/>
          <w:sz w:val="24"/>
          <w:szCs w:val="24"/>
        </w:rPr>
        <w:t xml:space="preserve">          </w:t>
      </w:r>
      <w:r w:rsidR="000022C7">
        <w:rPr>
          <w:rFonts w:ascii="Times New Roman" w:hAnsi="Times New Roman" w:cs="Times New Roman"/>
          <w:sz w:val="24"/>
          <w:szCs w:val="24"/>
        </w:rPr>
        <w:t>Consultando</w:t>
      </w:r>
      <w:r w:rsidRPr="001175A4">
        <w:rPr>
          <w:rFonts w:ascii="Times New Roman" w:hAnsi="Times New Roman" w:cs="Times New Roman"/>
          <w:sz w:val="24"/>
          <w:szCs w:val="24"/>
        </w:rPr>
        <w:t xml:space="preserve"> a É. Durkheim percebe-se um</w:t>
      </w:r>
      <w:r w:rsidR="000022C7">
        <w:rPr>
          <w:rFonts w:ascii="Times New Roman" w:hAnsi="Times New Roman" w:cs="Times New Roman"/>
          <w:sz w:val="24"/>
          <w:szCs w:val="24"/>
        </w:rPr>
        <w:t>a ambivalência nos escritos dess</w:t>
      </w:r>
      <w:r w:rsidRPr="001175A4">
        <w:rPr>
          <w:rFonts w:ascii="Times New Roman" w:hAnsi="Times New Roman" w:cs="Times New Roman"/>
          <w:sz w:val="24"/>
          <w:szCs w:val="24"/>
        </w:rPr>
        <w:t xml:space="preserve">e autor a respeito da ideia de pluralismo filosófico, o que se destaca em seu compromisso com certos princípios e práticas da Terceira República, </w:t>
      </w:r>
      <w:r w:rsidR="009A2F81">
        <w:rPr>
          <w:rFonts w:ascii="Times New Roman" w:hAnsi="Times New Roman" w:cs="Times New Roman"/>
          <w:sz w:val="24"/>
          <w:szCs w:val="24"/>
        </w:rPr>
        <w:t>na</w:t>
      </w:r>
      <w:r w:rsidRPr="001175A4">
        <w:rPr>
          <w:rFonts w:ascii="Times New Roman" w:hAnsi="Times New Roman" w:cs="Times New Roman"/>
          <w:sz w:val="24"/>
          <w:szCs w:val="24"/>
        </w:rPr>
        <w:t xml:space="preserve"> França (1875-1940). Por um lado, suas posições se assemelham aos ideais pluralistas, como a defesa do voto popular para a escolha dos membros do parlamento (princípio e prática democráticos), a sustentação do ensino público, gratuito, laico e obrigatório dos 6 aos 13 anos (princípio e prática democráticos) e a dissolução da união entre a Igreja Católica  e o Estado, dentre outras posições. Por outro aspecto, suas posições contrariam aos ideais pluralistas, conforme aparece em seu apoio à proibição do ensino religioso nas escolas públicas e particulares e à proibição da permanência no país de qualquer ordem religiosa sem a autorização do Estado, dentre outras interdições. </w:t>
      </w:r>
      <w:r w:rsidRPr="001175A4">
        <w:rPr>
          <w:rStyle w:val="Refdenotaderodap"/>
          <w:rFonts w:ascii="Times New Roman" w:hAnsi="Times New Roman" w:cs="Times New Roman"/>
          <w:sz w:val="24"/>
          <w:szCs w:val="24"/>
        </w:rPr>
        <w:footnoteReference w:id="26"/>
      </w:r>
    </w:p>
    <w:p w:rsidR="001175A4" w:rsidRPr="001175A4" w:rsidRDefault="001175A4" w:rsidP="001175A4">
      <w:pPr>
        <w:spacing w:after="0" w:line="360" w:lineRule="auto"/>
        <w:jc w:val="both"/>
        <w:rPr>
          <w:rFonts w:ascii="Times New Roman" w:hAnsi="Times New Roman" w:cs="Times New Roman"/>
          <w:sz w:val="24"/>
          <w:szCs w:val="24"/>
        </w:rPr>
      </w:pPr>
      <w:r w:rsidRPr="001175A4">
        <w:rPr>
          <w:rFonts w:ascii="Times New Roman" w:hAnsi="Times New Roman" w:cs="Times New Roman"/>
          <w:sz w:val="24"/>
          <w:szCs w:val="24"/>
        </w:rPr>
        <w:t xml:space="preserve">         </w:t>
      </w:r>
      <w:r w:rsidRPr="001175A4">
        <w:rPr>
          <w:rFonts w:ascii="Times New Roman" w:hAnsi="Times New Roman" w:cs="Times New Roman"/>
          <w:b/>
          <w:color w:val="FF0000"/>
          <w:sz w:val="24"/>
          <w:szCs w:val="24"/>
        </w:rPr>
        <w:t xml:space="preserve"> </w:t>
      </w:r>
      <w:r w:rsidRPr="001175A4">
        <w:rPr>
          <w:rFonts w:ascii="Times New Roman" w:hAnsi="Times New Roman" w:cs="Times New Roman"/>
          <w:sz w:val="24"/>
          <w:szCs w:val="24"/>
        </w:rPr>
        <w:t>Finalmente, cabe destacar que um dentre os principais efeitos das teorias pluralistas “foi o de realçar as limitações do “conceito jurídico de soberania”, ou seja, a soberania entendida como “o poder de decidir em última instância sobre a atributividade das normas, vale dizer</w:t>
      </w:r>
      <w:r w:rsidR="009A2F81">
        <w:rPr>
          <w:rFonts w:ascii="Times New Roman" w:hAnsi="Times New Roman" w:cs="Times New Roman"/>
          <w:sz w:val="24"/>
          <w:szCs w:val="24"/>
        </w:rPr>
        <w:t>,</w:t>
      </w:r>
      <w:r w:rsidRPr="001175A4">
        <w:rPr>
          <w:rFonts w:ascii="Times New Roman" w:hAnsi="Times New Roman" w:cs="Times New Roman"/>
          <w:sz w:val="24"/>
          <w:szCs w:val="24"/>
        </w:rPr>
        <w:t xml:space="preserve"> sobre a eficácia do direito”.</w:t>
      </w:r>
      <w:r w:rsidRPr="001175A4">
        <w:rPr>
          <w:rStyle w:val="Refdenotaderodap"/>
          <w:rFonts w:ascii="Times New Roman" w:hAnsi="Times New Roman" w:cs="Times New Roman"/>
          <w:sz w:val="24"/>
          <w:szCs w:val="24"/>
        </w:rPr>
        <w:footnoteReference w:id="27"/>
      </w:r>
      <w:r w:rsidRPr="001175A4">
        <w:rPr>
          <w:rFonts w:ascii="Times New Roman" w:hAnsi="Times New Roman" w:cs="Times New Roman"/>
          <w:sz w:val="24"/>
          <w:szCs w:val="24"/>
        </w:rPr>
        <w:t xml:space="preserve">  Tais limitações ao poder de decidir são procedentes, por exemplo, na ordem externa, dos acordos e tratados entre nações soberanas e entre organismos internacionais, considerados hoje, por muitos, como “centros de mando e decisão do poder global”, também conhecidos  como “multinacionais, transnacionais, mundiais ou globais”. Sendo os mais salientes a ONU (Organização das Nações Unidas), o FMI (Fundo Monetário Internacional), o BIRD (Banco Internacional de Reconstrução e Desenvolvimento), a OMC (Organização Mundial do Comércio) e igualmente as empresas, corporações, conglomerados ditos multinacionais, transnacionais, mundiais, globais ou planetários.</w:t>
      </w:r>
      <w:r w:rsidRPr="001175A4">
        <w:rPr>
          <w:rStyle w:val="Refdenotaderodap"/>
          <w:rFonts w:ascii="Times New Roman" w:hAnsi="Times New Roman" w:cs="Times New Roman"/>
          <w:sz w:val="24"/>
          <w:szCs w:val="24"/>
        </w:rPr>
        <w:footnoteReference w:id="28"/>
      </w:r>
      <w:r w:rsidRPr="001175A4">
        <w:rPr>
          <w:rFonts w:ascii="Times New Roman" w:hAnsi="Times New Roman" w:cs="Times New Roman"/>
          <w:sz w:val="24"/>
          <w:szCs w:val="24"/>
        </w:rPr>
        <w:t xml:space="preserve"> Na ordem interna, as limitações procedem da própria pluralidade dos poderes do Estado, dos canais de participação popular (partidos políticos, sindicatos, associações de classes etc.), dentre muitas outras organizações livres e autônomas oriundas da “sociedade civil” . Sociedade civil entendida aqui enquanto tudo o que se “refere à esfera privada ou não-estatal” ou “o conjunto de organismos comumente chamados de privados”, </w:t>
      </w:r>
      <w:r w:rsidR="009A2F81">
        <w:rPr>
          <w:rFonts w:ascii="Times New Roman" w:hAnsi="Times New Roman" w:cs="Times New Roman"/>
          <w:sz w:val="24"/>
          <w:szCs w:val="24"/>
        </w:rPr>
        <w:t xml:space="preserve">em que </w:t>
      </w:r>
      <w:r w:rsidRPr="001175A4">
        <w:rPr>
          <w:rFonts w:ascii="Times New Roman" w:hAnsi="Times New Roman" w:cs="Times New Roman"/>
          <w:sz w:val="24"/>
          <w:szCs w:val="24"/>
        </w:rPr>
        <w:t>a hegemonia e o consentimento espontâneo são organizados”.</w:t>
      </w:r>
      <w:r w:rsidRPr="001175A4">
        <w:rPr>
          <w:rStyle w:val="Refdenotaderodap"/>
          <w:rFonts w:ascii="Times New Roman" w:hAnsi="Times New Roman" w:cs="Times New Roman"/>
          <w:sz w:val="24"/>
          <w:szCs w:val="24"/>
        </w:rPr>
        <w:footnoteReference w:id="29"/>
      </w:r>
      <w:r w:rsidRPr="001175A4">
        <w:rPr>
          <w:rFonts w:ascii="Times New Roman" w:hAnsi="Times New Roman" w:cs="Times New Roman"/>
          <w:sz w:val="24"/>
          <w:szCs w:val="24"/>
        </w:rPr>
        <w:t xml:space="preserve">      </w:t>
      </w:r>
    </w:p>
    <w:p w:rsidR="00E957E0" w:rsidRDefault="00E957E0" w:rsidP="001175A4">
      <w:pPr>
        <w:spacing w:after="0" w:line="360" w:lineRule="auto"/>
        <w:contextualSpacing/>
        <w:jc w:val="both"/>
        <w:rPr>
          <w:rFonts w:ascii="Times New Roman" w:hAnsi="Times New Roman" w:cs="Times New Roman"/>
          <w:sz w:val="24"/>
          <w:szCs w:val="24"/>
        </w:rPr>
      </w:pPr>
    </w:p>
    <w:p w:rsidR="001175A4" w:rsidRPr="001175A4" w:rsidRDefault="001175A4" w:rsidP="001175A4">
      <w:pPr>
        <w:spacing w:after="0" w:line="360" w:lineRule="auto"/>
        <w:contextualSpacing/>
        <w:jc w:val="both"/>
        <w:rPr>
          <w:rFonts w:ascii="Times New Roman" w:hAnsi="Times New Roman" w:cs="Times New Roman"/>
          <w:sz w:val="24"/>
          <w:szCs w:val="24"/>
        </w:rPr>
      </w:pPr>
      <w:r w:rsidRPr="001175A4">
        <w:rPr>
          <w:rFonts w:ascii="Times New Roman" w:hAnsi="Times New Roman" w:cs="Times New Roman"/>
          <w:sz w:val="24"/>
          <w:szCs w:val="24"/>
        </w:rPr>
        <w:t>Pluralismo e sociologia</w:t>
      </w:r>
    </w:p>
    <w:p w:rsidR="001175A4" w:rsidRPr="001175A4" w:rsidRDefault="001175A4" w:rsidP="001175A4">
      <w:pPr>
        <w:spacing w:after="0" w:line="360" w:lineRule="auto"/>
        <w:jc w:val="both"/>
        <w:rPr>
          <w:rFonts w:ascii="Times New Roman" w:hAnsi="Times New Roman" w:cs="Times New Roman"/>
          <w:sz w:val="24"/>
          <w:szCs w:val="24"/>
        </w:rPr>
      </w:pPr>
      <w:r w:rsidRPr="001175A4">
        <w:rPr>
          <w:rFonts w:ascii="Times New Roman" w:hAnsi="Times New Roman" w:cs="Times New Roman"/>
          <w:sz w:val="24"/>
          <w:szCs w:val="24"/>
        </w:rPr>
        <w:t xml:space="preserve">                                                                                                             </w:t>
      </w:r>
    </w:p>
    <w:p w:rsidR="001175A4" w:rsidRPr="001175A4" w:rsidRDefault="001175A4" w:rsidP="001175A4">
      <w:pPr>
        <w:spacing w:after="0" w:line="360" w:lineRule="auto"/>
        <w:contextualSpacing/>
        <w:jc w:val="both"/>
        <w:rPr>
          <w:rFonts w:ascii="Times New Roman" w:hAnsi="Times New Roman" w:cs="Times New Roman"/>
          <w:sz w:val="24"/>
          <w:szCs w:val="24"/>
        </w:rPr>
      </w:pPr>
      <w:r w:rsidRPr="001175A4">
        <w:rPr>
          <w:rFonts w:ascii="Times New Roman" w:hAnsi="Times New Roman" w:cs="Times New Roman"/>
          <w:sz w:val="24"/>
          <w:szCs w:val="24"/>
        </w:rPr>
        <w:t xml:space="preserve">          Entendendo a Sociologia enquanto estudo das “relações, dos processos e das estruturas sociais”, ou dos “fatos sociais”, conforme querem outros, ou ainda das “ações e relações sociais”, segundo um terceiro grupo de estudiosos, aqui se aterá ao foco sociológico contido no significado do termo pluralismo.</w:t>
      </w:r>
      <w:r w:rsidRPr="001175A4">
        <w:rPr>
          <w:rStyle w:val="Refdenotaderodap"/>
          <w:rFonts w:ascii="Times New Roman" w:hAnsi="Times New Roman" w:cs="Times New Roman"/>
          <w:sz w:val="24"/>
          <w:szCs w:val="24"/>
        </w:rPr>
        <w:footnoteReference w:id="30"/>
      </w:r>
      <w:r w:rsidRPr="001175A4">
        <w:rPr>
          <w:rFonts w:ascii="Times New Roman" w:hAnsi="Times New Roman" w:cs="Times New Roman"/>
          <w:b/>
          <w:color w:val="FF0000"/>
          <w:sz w:val="24"/>
          <w:szCs w:val="24"/>
        </w:rPr>
        <w:t xml:space="preserve"> </w:t>
      </w:r>
      <w:r w:rsidRPr="001175A4">
        <w:rPr>
          <w:rFonts w:ascii="Times New Roman" w:hAnsi="Times New Roman" w:cs="Times New Roman"/>
          <w:sz w:val="24"/>
          <w:szCs w:val="24"/>
        </w:rPr>
        <w:t>Simplificando, pode-se afirmar que, do ponto de vista sociológico, o vocábulo “pluralismo” significa o “pensamento, doutrina ou conjunto de ideias segundo as quais os sistemas políticos, sociais e culturais podem ser interpretados como resultado de uma multiplicidade de fatores ou concebidos como integrados por uma pluralidade de grupos autônomos, porém interdependentes”.</w:t>
      </w:r>
      <w:r w:rsidRPr="001175A4">
        <w:rPr>
          <w:rStyle w:val="Refdenotaderodap"/>
          <w:rFonts w:ascii="Times New Roman" w:hAnsi="Times New Roman" w:cs="Times New Roman"/>
          <w:sz w:val="24"/>
          <w:szCs w:val="24"/>
        </w:rPr>
        <w:footnoteReference w:id="31"/>
      </w:r>
      <w:r w:rsidRPr="001175A4">
        <w:rPr>
          <w:rFonts w:ascii="Times New Roman" w:hAnsi="Times New Roman" w:cs="Times New Roman"/>
          <w:sz w:val="24"/>
          <w:szCs w:val="24"/>
        </w:rPr>
        <w:t xml:space="preserve"> Nessa conceituação, o conteúdo das palavras pensamento, doutrina ou conjunto de ideias está sendo empregado como sinônimos. O pensamento sociológico, portanto, percebe o indivíduo, o grupo, a sociedade, o poder, os símbolos culturais e os próprios sistemas, como resultado de uma multiplicidade de fatores, ou de causas conforme dizem muitos, que são ao mesmo tempo autônomos e interdependentes. Eis algumas características de um indivíduo sendo entendido como um “fato social” de tipo pluralista. </w:t>
      </w:r>
    </w:p>
    <w:p w:rsidR="001175A4" w:rsidRPr="001175A4" w:rsidRDefault="001175A4" w:rsidP="001175A4">
      <w:pPr>
        <w:spacing w:after="0" w:line="360" w:lineRule="auto"/>
        <w:jc w:val="both"/>
        <w:rPr>
          <w:rFonts w:ascii="Times New Roman" w:hAnsi="Times New Roman" w:cs="Times New Roman"/>
          <w:sz w:val="24"/>
          <w:szCs w:val="24"/>
        </w:rPr>
      </w:pPr>
      <w:r w:rsidRPr="001175A4">
        <w:rPr>
          <w:rFonts w:ascii="Times New Roman" w:hAnsi="Times New Roman" w:cs="Times New Roman"/>
          <w:sz w:val="24"/>
          <w:szCs w:val="24"/>
        </w:rPr>
        <w:t xml:space="preserve">          O indivíduo, por exemplo, é conhecido por Pedro. Pedro não é José, e nem Maria, é uma criança e não um adulto, é filho de um homem e de uma mulher, é brasileiro e não um estrangeiro e, assim indefinidamente. Pedro pode dizer eu sou eu e mais ninguém. Eis um grito de autonomia, de soberania individual. Por outro lado, o indivíduo Pedro não veio ao mundo sozinho. O nome Pedro lhe foi dado por alguém. Alguém o registrou em um Cartório, com tal nome, disse que ele é do sexo masculino, nasceu no dia tal e no ano X, é brasileiro, é moreno (nem branco, nem preto, nem amarelo, nem pele vermelha), foi batizado na igreja Y, e assim por diante. Logo Pedro é também o resultado de um feixe</w:t>
      </w:r>
      <w:r w:rsidR="005A063E">
        <w:rPr>
          <w:rFonts w:ascii="Times New Roman" w:hAnsi="Times New Roman" w:cs="Times New Roman"/>
          <w:sz w:val="24"/>
          <w:szCs w:val="24"/>
        </w:rPr>
        <w:t xml:space="preserve"> ou </w:t>
      </w:r>
      <w:r w:rsidRPr="001175A4">
        <w:rPr>
          <w:rFonts w:ascii="Times New Roman" w:hAnsi="Times New Roman" w:cs="Times New Roman"/>
          <w:sz w:val="24"/>
          <w:szCs w:val="24"/>
        </w:rPr>
        <w:t xml:space="preserve"> de </w:t>
      </w:r>
      <w:r w:rsidR="005A063E">
        <w:rPr>
          <w:rFonts w:ascii="Times New Roman" w:hAnsi="Times New Roman" w:cs="Times New Roman"/>
          <w:sz w:val="24"/>
          <w:szCs w:val="24"/>
        </w:rPr>
        <w:t xml:space="preserve">uma pluralidade de </w:t>
      </w:r>
      <w:r w:rsidRPr="001175A4">
        <w:rPr>
          <w:rFonts w:ascii="Times New Roman" w:hAnsi="Times New Roman" w:cs="Times New Roman"/>
          <w:sz w:val="24"/>
          <w:szCs w:val="24"/>
        </w:rPr>
        <w:t xml:space="preserve">relações sociais. Pedro tem uma identidade (ele se reconhece como tal), mas é, igualmente, uma pessoa, uma personalidade (ele é reconhecido pelos outros como tal). A identidade tende a ser individual e a personalidade tende a ser social. Mas, o individual e o social (o coletivo) se cruzam a todo o momento, pela vida toda e produz resultados, inclusive, </w:t>
      </w:r>
      <w:r w:rsidR="00E36B73">
        <w:rPr>
          <w:rFonts w:ascii="Times New Roman" w:hAnsi="Times New Roman" w:cs="Times New Roman"/>
          <w:sz w:val="24"/>
          <w:szCs w:val="24"/>
        </w:rPr>
        <w:t>“</w:t>
      </w:r>
      <w:r w:rsidRPr="001175A4">
        <w:rPr>
          <w:rFonts w:ascii="Times New Roman" w:hAnsi="Times New Roman" w:cs="Times New Roman"/>
          <w:sz w:val="24"/>
          <w:szCs w:val="24"/>
        </w:rPr>
        <w:t>post mortem</w:t>
      </w:r>
      <w:r w:rsidR="00E36B73">
        <w:rPr>
          <w:rFonts w:ascii="Times New Roman" w:hAnsi="Times New Roman" w:cs="Times New Roman"/>
          <w:sz w:val="24"/>
          <w:szCs w:val="24"/>
        </w:rPr>
        <w:t>”</w:t>
      </w:r>
      <w:r w:rsidRPr="001175A4">
        <w:rPr>
          <w:rFonts w:ascii="Times New Roman" w:hAnsi="Times New Roman" w:cs="Times New Roman"/>
          <w:sz w:val="24"/>
          <w:szCs w:val="24"/>
        </w:rPr>
        <w:t xml:space="preserve">. </w:t>
      </w:r>
    </w:p>
    <w:p w:rsidR="001175A4" w:rsidRPr="001175A4" w:rsidRDefault="001175A4" w:rsidP="001175A4">
      <w:pPr>
        <w:spacing w:after="0" w:line="360" w:lineRule="auto"/>
        <w:jc w:val="both"/>
        <w:rPr>
          <w:rFonts w:ascii="Times New Roman" w:hAnsi="Times New Roman" w:cs="Times New Roman"/>
          <w:sz w:val="24"/>
          <w:szCs w:val="24"/>
        </w:rPr>
      </w:pPr>
      <w:r w:rsidRPr="001175A4">
        <w:rPr>
          <w:rFonts w:ascii="Times New Roman" w:hAnsi="Times New Roman" w:cs="Times New Roman"/>
          <w:sz w:val="24"/>
          <w:szCs w:val="24"/>
        </w:rPr>
        <w:t xml:space="preserve">          O pluralismo sociológico tem se manifestado com mais intensidade e frequência na Sociologia contemporânea. Todavia, segundo o entendimento de F. B. de Ávila, conforme já se mencionou, as ideias pluralistas em ciências sociais se iniciaram a partir do “Renascimento e da Reforma Protestante, com um processo de laicização da cultura, subtraindo-se da tutela da Igreja”. Além des</w:t>
      </w:r>
      <w:r w:rsidR="009A2F81">
        <w:rPr>
          <w:rFonts w:ascii="Times New Roman" w:hAnsi="Times New Roman" w:cs="Times New Roman"/>
          <w:sz w:val="24"/>
          <w:szCs w:val="24"/>
        </w:rPr>
        <w:t>s</w:t>
      </w:r>
      <w:r w:rsidRPr="001175A4">
        <w:rPr>
          <w:rFonts w:ascii="Times New Roman" w:hAnsi="Times New Roman" w:cs="Times New Roman"/>
          <w:sz w:val="24"/>
          <w:szCs w:val="24"/>
        </w:rPr>
        <w:t>es fatos históricos, outros acontecimentos como “a extensão por todo o planeta, das rotas da navegação, revelava à consciência ocidental a existência de muitas culturas, algumas delas milenares”.</w:t>
      </w:r>
      <w:r w:rsidRPr="001175A4">
        <w:rPr>
          <w:rStyle w:val="Refdenotaderodap"/>
          <w:rFonts w:ascii="Times New Roman" w:hAnsi="Times New Roman" w:cs="Times New Roman"/>
          <w:sz w:val="24"/>
          <w:szCs w:val="24"/>
        </w:rPr>
        <w:footnoteReference w:id="32"/>
      </w:r>
      <w:r w:rsidRPr="001175A4">
        <w:rPr>
          <w:rFonts w:ascii="Times New Roman" w:hAnsi="Times New Roman" w:cs="Times New Roman"/>
          <w:sz w:val="24"/>
          <w:szCs w:val="24"/>
        </w:rPr>
        <w:t xml:space="preserve"> </w:t>
      </w:r>
    </w:p>
    <w:p w:rsidR="001175A4" w:rsidRPr="001175A4" w:rsidRDefault="001175A4" w:rsidP="001175A4">
      <w:pPr>
        <w:spacing w:after="0" w:line="360" w:lineRule="auto"/>
        <w:jc w:val="both"/>
        <w:rPr>
          <w:rFonts w:ascii="Times New Roman" w:hAnsi="Times New Roman" w:cs="Times New Roman"/>
          <w:sz w:val="24"/>
          <w:szCs w:val="24"/>
        </w:rPr>
      </w:pPr>
      <w:r w:rsidRPr="001175A4">
        <w:rPr>
          <w:rFonts w:ascii="Times New Roman" w:hAnsi="Times New Roman" w:cs="Times New Roman"/>
          <w:sz w:val="24"/>
          <w:szCs w:val="24"/>
        </w:rPr>
        <w:t xml:space="preserve">          Na Sociologia contemporânea, a perspectiva pluralista tem apresentado as </w:t>
      </w:r>
      <w:r w:rsidR="009A2F81">
        <w:rPr>
          <w:rFonts w:ascii="Times New Roman" w:hAnsi="Times New Roman" w:cs="Times New Roman"/>
          <w:sz w:val="24"/>
          <w:szCs w:val="24"/>
        </w:rPr>
        <w:t>seguintes características</w:t>
      </w:r>
      <w:r w:rsidRPr="001175A4">
        <w:rPr>
          <w:rFonts w:ascii="Times New Roman" w:hAnsi="Times New Roman" w:cs="Times New Roman"/>
          <w:sz w:val="24"/>
          <w:szCs w:val="24"/>
        </w:rPr>
        <w:t xml:space="preserve">: a) “uma multiplicidade irredutível das formas de sociabilidade dentro de cada grupo particular”. b) </w:t>
      </w:r>
      <w:r w:rsidRPr="001175A4">
        <w:rPr>
          <w:rFonts w:ascii="Times New Roman" w:hAnsi="Times New Roman" w:cs="Times New Roman"/>
          <w:b/>
          <w:sz w:val="24"/>
          <w:szCs w:val="24"/>
        </w:rPr>
        <w:t>“</w:t>
      </w:r>
      <w:r w:rsidRPr="001175A4">
        <w:rPr>
          <w:rFonts w:ascii="Times New Roman" w:hAnsi="Times New Roman" w:cs="Times New Roman"/>
          <w:sz w:val="24"/>
          <w:szCs w:val="24"/>
        </w:rPr>
        <w:t>uma multiplicidade irredutível de grupos particulares dentro de cada tipo de sociedade concreta”. c) “uma diversidade irredutível de tipos de sociedades concretas”.</w:t>
      </w:r>
      <w:r w:rsidRPr="001175A4">
        <w:rPr>
          <w:rStyle w:val="Refdenotaderodap"/>
          <w:rFonts w:ascii="Times New Roman" w:hAnsi="Times New Roman" w:cs="Times New Roman"/>
          <w:sz w:val="24"/>
          <w:szCs w:val="24"/>
        </w:rPr>
        <w:footnoteReference w:id="33"/>
      </w:r>
      <w:r w:rsidRPr="001175A4">
        <w:rPr>
          <w:rFonts w:ascii="Times New Roman" w:hAnsi="Times New Roman" w:cs="Times New Roman"/>
          <w:sz w:val="24"/>
          <w:szCs w:val="24"/>
        </w:rPr>
        <w:t xml:space="preserve">  </w:t>
      </w:r>
    </w:p>
    <w:p w:rsidR="001175A4" w:rsidRPr="001175A4" w:rsidRDefault="001175A4" w:rsidP="001175A4">
      <w:pPr>
        <w:spacing w:after="0" w:line="360" w:lineRule="auto"/>
        <w:jc w:val="both"/>
        <w:rPr>
          <w:rFonts w:ascii="Times New Roman" w:hAnsi="Times New Roman" w:cs="Times New Roman"/>
          <w:sz w:val="24"/>
          <w:szCs w:val="24"/>
        </w:rPr>
      </w:pPr>
      <w:r w:rsidRPr="001175A4">
        <w:rPr>
          <w:rFonts w:ascii="Times New Roman" w:hAnsi="Times New Roman" w:cs="Times New Roman"/>
          <w:sz w:val="24"/>
          <w:szCs w:val="24"/>
        </w:rPr>
        <w:t xml:space="preserve">          a) “uma multiplicidade irredutível das formas de sociabilidade dentro</w:t>
      </w:r>
      <w:r w:rsidR="009E54AC">
        <w:rPr>
          <w:rFonts w:ascii="Times New Roman" w:hAnsi="Times New Roman" w:cs="Times New Roman"/>
          <w:sz w:val="24"/>
          <w:szCs w:val="24"/>
        </w:rPr>
        <w:t xml:space="preserve"> de cada grupo particular”. Dess</w:t>
      </w:r>
      <w:r w:rsidRPr="001175A4">
        <w:rPr>
          <w:rFonts w:ascii="Times New Roman" w:hAnsi="Times New Roman" w:cs="Times New Roman"/>
          <w:sz w:val="24"/>
          <w:szCs w:val="24"/>
        </w:rPr>
        <w:t>a maneira, por exemplo, as formas de sociabilidade ou de relacionamento social ou de se comportar diferem conforme o grupo do qual cada indivíduo ou uma multiplicidade de indivíduos participam em um dado momento. Ou seja, cada grupo social do tipo família, escola, igreja vizinhança, rua, empresa etc. exige do indivíduo uma maneira de se apresentar e agir conforme as respectivas normas. Por sua vez, cada grupo, institucionalizado ou não tem sua identidade que se mostra por suas ações. Os membros de uma instituição financeira têm um modo de agir diferente do modo de se comportar dos membros de uma escola. Por sua vez, alunos, professores, técnicos de ensino e auxiliares em geral devem ter uma sociabilidade diferente; os membros de um sindicato têm uma forma de relacionamento entre si</w:t>
      </w:r>
      <w:r w:rsidR="009E54AC">
        <w:rPr>
          <w:rFonts w:ascii="Times New Roman" w:hAnsi="Times New Roman" w:cs="Times New Roman"/>
          <w:sz w:val="24"/>
          <w:szCs w:val="24"/>
        </w:rPr>
        <w:t>,</w:t>
      </w:r>
      <w:r w:rsidRPr="001175A4">
        <w:rPr>
          <w:rFonts w:ascii="Times New Roman" w:hAnsi="Times New Roman" w:cs="Times New Roman"/>
          <w:sz w:val="24"/>
          <w:szCs w:val="24"/>
        </w:rPr>
        <w:t xml:space="preserve"> e assim por diante.      </w:t>
      </w:r>
    </w:p>
    <w:p w:rsidR="001175A4" w:rsidRPr="001175A4" w:rsidRDefault="001175A4" w:rsidP="001175A4">
      <w:pPr>
        <w:spacing w:after="0" w:line="360" w:lineRule="auto"/>
        <w:jc w:val="both"/>
        <w:rPr>
          <w:rFonts w:ascii="Times New Roman" w:hAnsi="Times New Roman" w:cs="Times New Roman"/>
          <w:sz w:val="24"/>
          <w:szCs w:val="24"/>
        </w:rPr>
      </w:pPr>
      <w:r w:rsidRPr="001175A4">
        <w:rPr>
          <w:rFonts w:ascii="Times New Roman" w:hAnsi="Times New Roman" w:cs="Times New Roman"/>
          <w:sz w:val="24"/>
          <w:szCs w:val="24"/>
        </w:rPr>
        <w:t xml:space="preserve">          b)</w:t>
      </w:r>
      <w:r w:rsidRPr="001175A4">
        <w:rPr>
          <w:rFonts w:ascii="Times New Roman" w:hAnsi="Times New Roman" w:cs="Times New Roman"/>
          <w:b/>
          <w:sz w:val="24"/>
          <w:szCs w:val="24"/>
        </w:rPr>
        <w:t xml:space="preserve"> “</w:t>
      </w:r>
      <w:r w:rsidRPr="001175A4">
        <w:rPr>
          <w:rFonts w:ascii="Times New Roman" w:hAnsi="Times New Roman" w:cs="Times New Roman"/>
          <w:sz w:val="24"/>
          <w:szCs w:val="24"/>
        </w:rPr>
        <w:t>uma multiplicidade irredutível de grupos particulares dentro de cada tipo de sociedade concreta”. Assim, uma igreja, será sempre uma igreja. Ela pode ter a cara de seu pastor, depender do dízimo do empresário, do filiado deputado, do membro que anima com um “conjunto” seus cultos, de um professor que leia os textos sagrados, mas identificado pelos seus membros e pelos de fora como sendo uma igreja. Uma fábrica de tecidos constitui um grupo diferente daquele formado pelos empregados e pelo dono (ou donos) de uma loja que vende tecidos, e assim</w:t>
      </w:r>
      <w:r w:rsidR="009E54AC">
        <w:rPr>
          <w:rFonts w:ascii="Times New Roman" w:hAnsi="Times New Roman" w:cs="Times New Roman"/>
          <w:sz w:val="24"/>
          <w:szCs w:val="24"/>
        </w:rPr>
        <w:t>,</w:t>
      </w:r>
      <w:r w:rsidRPr="001175A4">
        <w:rPr>
          <w:rFonts w:ascii="Times New Roman" w:hAnsi="Times New Roman" w:cs="Times New Roman"/>
          <w:sz w:val="24"/>
          <w:szCs w:val="24"/>
        </w:rPr>
        <w:t xml:space="preserve"> sucessivamente. Uma residência destinada a doentes mentais será sempre uma residência para doentes mentais e nunca será uma penitenciária (residência de criminosos). Os grupos no interior de uma sociedade são dinâmicos e diferem no tempo e no espaço. Uma família, seguidora de princípios religiosos muçulmanos é diferente de uma católica. Uma família católica, no século XXI, é diferente de outra católica, no século XIX. Inclusive, os tipos e formas de constituição e de identidade de uma família, neste momento do século XXI, são mais plurais do que no final do século passado. Hoje se tem um pluralismo familiar, religioso, educacional, partidário, étnico, cultural</w:t>
      </w:r>
      <w:r w:rsidR="009E54AC">
        <w:rPr>
          <w:rFonts w:ascii="Times New Roman" w:hAnsi="Times New Roman" w:cs="Times New Roman"/>
          <w:sz w:val="24"/>
          <w:szCs w:val="24"/>
        </w:rPr>
        <w:t>,</w:t>
      </w:r>
      <w:r w:rsidRPr="001175A4">
        <w:rPr>
          <w:rFonts w:ascii="Times New Roman" w:hAnsi="Times New Roman" w:cs="Times New Roman"/>
          <w:sz w:val="24"/>
          <w:szCs w:val="24"/>
        </w:rPr>
        <w:t xml:space="preserve"> e assim por diante.</w:t>
      </w:r>
    </w:p>
    <w:p w:rsidR="00777ADD" w:rsidRDefault="001175A4" w:rsidP="001175A4">
      <w:pPr>
        <w:spacing w:after="0" w:line="360" w:lineRule="auto"/>
        <w:jc w:val="both"/>
        <w:rPr>
          <w:rFonts w:ascii="Times New Roman" w:hAnsi="Times New Roman" w:cs="Times New Roman"/>
          <w:sz w:val="24"/>
          <w:szCs w:val="24"/>
        </w:rPr>
      </w:pPr>
      <w:r w:rsidRPr="001175A4">
        <w:rPr>
          <w:rFonts w:ascii="Times New Roman" w:hAnsi="Times New Roman" w:cs="Times New Roman"/>
          <w:sz w:val="24"/>
          <w:szCs w:val="24"/>
        </w:rPr>
        <w:t xml:space="preserve">          c) “uma diversidade irredutível de tipos de sociedades concretas”.   As sociedades concretas, aqui referidas, são, sobretudo, aquelas que se constituem nos limites de um Estado-nação. Fala-se de sociedade brasileira, mesmo que constituída de várias etnias, algumas falando línguas diferentes (povos indígenas, por exemplo), cultuando deuses diferentes, dividida em classes socioeconômicas distintas, formada de brancos, negros e pardos, dentre muitas outras diferenças. Difere ainda, a sociedade brasileira de todas as demais sociedades nacionais, por suas especificidades (origem do colonizador, processo de assimilação, tradições, miscigenação racial etc.). Entreta</w:t>
      </w:r>
      <w:r w:rsidR="009E54AC">
        <w:rPr>
          <w:rFonts w:ascii="Times New Roman" w:hAnsi="Times New Roman" w:cs="Times New Roman"/>
          <w:sz w:val="24"/>
          <w:szCs w:val="24"/>
        </w:rPr>
        <w:t>nto, a sociologia contemporânea</w:t>
      </w:r>
      <w:r w:rsidRPr="001175A4">
        <w:rPr>
          <w:rFonts w:ascii="Times New Roman" w:hAnsi="Times New Roman" w:cs="Times New Roman"/>
          <w:sz w:val="24"/>
          <w:szCs w:val="24"/>
        </w:rPr>
        <w:t xml:space="preserve"> reconhece as múltiplas formas de conexão entre as sociedades nacionais, bem como os respectivos povos. Do processo de tais conexões, está se formando, um novo tipo de sociedade: a sociedade global, conforme muito bem descreveu e analisou o sociólogo brasileiro, O. Ianni.</w:t>
      </w:r>
      <w:r w:rsidRPr="001175A4">
        <w:rPr>
          <w:rStyle w:val="Refdenotaderodap"/>
          <w:rFonts w:ascii="Times New Roman" w:hAnsi="Times New Roman" w:cs="Times New Roman"/>
          <w:sz w:val="24"/>
          <w:szCs w:val="24"/>
        </w:rPr>
        <w:footnoteReference w:id="34"/>
      </w:r>
      <w:r w:rsidRPr="001175A4">
        <w:rPr>
          <w:rFonts w:ascii="Times New Roman" w:hAnsi="Times New Roman" w:cs="Times New Roman"/>
          <w:sz w:val="24"/>
          <w:szCs w:val="24"/>
        </w:rPr>
        <w:t xml:space="preserve"> </w:t>
      </w:r>
    </w:p>
    <w:p w:rsidR="001175A4" w:rsidRPr="00777ADD" w:rsidRDefault="001175A4" w:rsidP="00777ADD">
      <w:pPr>
        <w:spacing w:after="0" w:line="360" w:lineRule="auto"/>
        <w:ind w:firstLine="708"/>
        <w:jc w:val="both"/>
        <w:rPr>
          <w:rFonts w:ascii="Times New Roman" w:hAnsi="Times New Roman" w:cs="Times New Roman"/>
          <w:sz w:val="24"/>
          <w:szCs w:val="24"/>
        </w:rPr>
      </w:pPr>
      <w:r w:rsidRPr="001175A4">
        <w:rPr>
          <w:rFonts w:ascii="Times New Roman" w:hAnsi="Times New Roman" w:cs="Times New Roman"/>
          <w:sz w:val="24"/>
          <w:szCs w:val="24"/>
        </w:rPr>
        <w:t>Pode-se afirmar que É. Durkheim, em vários momentos de suas análises, manifestou seu entendimento conforme o que se entende hoje por pluralismo sociológico. Assim, por exemplo, ele escreveu: ”Há em cada uma de nossas consciências, como dissemos, duas consciências: uma, que é comum a nós e ao nosso grupo inteiro e que, por conseguinte, não é nós mesmos, mas a sociedade que vive e age em nós; a outra, que, ao contrário, só nos representa no que temos de pessoal e distinto, no que faz de nós um indivíduo”.</w:t>
      </w:r>
      <w:r w:rsidRPr="001175A4">
        <w:rPr>
          <w:rStyle w:val="Refdenotaderodap"/>
          <w:rFonts w:ascii="Times New Roman" w:hAnsi="Times New Roman" w:cs="Times New Roman"/>
          <w:sz w:val="24"/>
          <w:szCs w:val="24"/>
        </w:rPr>
        <w:footnoteReference w:id="35"/>
      </w:r>
      <w:r w:rsidRPr="001175A4">
        <w:rPr>
          <w:rFonts w:ascii="Times New Roman" w:hAnsi="Times New Roman" w:cs="Times New Roman"/>
          <w:color w:val="FF0000"/>
          <w:sz w:val="24"/>
          <w:szCs w:val="24"/>
        </w:rPr>
        <w:t xml:space="preserve"> </w:t>
      </w:r>
      <w:r w:rsidRPr="001175A4">
        <w:rPr>
          <w:rFonts w:ascii="Times New Roman" w:hAnsi="Times New Roman" w:cs="Times New Roman"/>
          <w:sz w:val="24"/>
          <w:szCs w:val="24"/>
        </w:rPr>
        <w:t>A consciência que só nos representa e que faz de nós um indivíduo caracteriza, portanto, o indivíduo, unidade irredutível, membro do grupo. A consciência que é comum “a nós e ao nosso grupo inteiro”, caracteriza o grupo, que por sua vez, constitui uma unidade irredutível. As relações entre essas duas consciências podem ser tranquilas e podem ser tensas, assim como as relações entre grupos e sociedade mais ampla.</w:t>
      </w:r>
      <w:r w:rsidRPr="001175A4">
        <w:rPr>
          <w:rStyle w:val="Refdenotaderodap"/>
          <w:rFonts w:ascii="Times New Roman" w:hAnsi="Times New Roman" w:cs="Times New Roman"/>
          <w:sz w:val="24"/>
          <w:szCs w:val="24"/>
        </w:rPr>
        <w:footnoteReference w:id="36"/>
      </w:r>
      <w:r w:rsidRPr="001175A4">
        <w:rPr>
          <w:rFonts w:ascii="Times New Roman" w:hAnsi="Times New Roman" w:cs="Times New Roman"/>
          <w:color w:val="FF0000"/>
          <w:sz w:val="24"/>
          <w:szCs w:val="24"/>
        </w:rPr>
        <w:t xml:space="preserve">          </w:t>
      </w:r>
    </w:p>
    <w:p w:rsidR="001175A4" w:rsidRPr="001175A4" w:rsidRDefault="001175A4" w:rsidP="001175A4">
      <w:pPr>
        <w:spacing w:after="0" w:line="360" w:lineRule="auto"/>
        <w:ind w:firstLine="708"/>
        <w:jc w:val="both"/>
        <w:rPr>
          <w:rFonts w:ascii="Times New Roman" w:hAnsi="Times New Roman" w:cs="Times New Roman"/>
          <w:sz w:val="24"/>
          <w:szCs w:val="24"/>
        </w:rPr>
      </w:pPr>
      <w:r w:rsidRPr="001175A4">
        <w:rPr>
          <w:rFonts w:ascii="Times New Roman" w:hAnsi="Times New Roman" w:cs="Times New Roman"/>
          <w:sz w:val="24"/>
          <w:szCs w:val="24"/>
        </w:rPr>
        <w:t>Assim, como há multiplicidade de indivíduos numa sociedade, há também multiplicidade de grupos conforme as funções de que uma sociedade necessita, em um tempo concreto e em lugar definido. Este autor identifica, também, uma multiplicidade de tipos de sociedade, de características igualmente irredutíveis (primitivas, civilizadas, industrializadas, agrícolas etc.). Em cada um desses tipos de sociedade, prevalece uma forma de Direito. Nas sociedades primitivas e agrícolas, prevalece o Direito Repressivo, enquanto nas civilizadas e industriais tende a prevalecer o Direito Restitutivo</w:t>
      </w:r>
      <w:r w:rsidR="009E54AC">
        <w:rPr>
          <w:rFonts w:ascii="Times New Roman" w:hAnsi="Times New Roman" w:cs="Times New Roman"/>
          <w:sz w:val="24"/>
          <w:szCs w:val="24"/>
        </w:rPr>
        <w:t>.</w:t>
      </w:r>
      <w:r w:rsidRPr="001175A4">
        <w:rPr>
          <w:rFonts w:ascii="Times New Roman" w:hAnsi="Times New Roman" w:cs="Times New Roman"/>
          <w:sz w:val="24"/>
          <w:szCs w:val="24"/>
        </w:rPr>
        <w:t xml:space="preserve"> </w:t>
      </w:r>
      <w:r w:rsidR="00F93017">
        <w:rPr>
          <w:rFonts w:ascii="Times New Roman" w:hAnsi="Times New Roman" w:cs="Times New Roman"/>
          <w:sz w:val="24"/>
          <w:szCs w:val="24"/>
        </w:rPr>
        <w:t>P</w:t>
      </w:r>
      <w:r w:rsidRPr="001175A4">
        <w:rPr>
          <w:rFonts w:ascii="Times New Roman" w:hAnsi="Times New Roman" w:cs="Times New Roman"/>
          <w:sz w:val="24"/>
          <w:szCs w:val="24"/>
        </w:rPr>
        <w:t>or outro lado, nessas últimas ainda subsiste o Direito Repressivo (Penal) convivendo com o Direito Restitutivo e seus diferentes ramos, na medida em que se multiplica a divisão social do trabalho.  Nessas últimas, o Direito, por exemplo, produzido pelo parlamento, convive com o direito religioso (o Código de Direito Canônico, a legislação judaica, a legislação muçulmana, dent</w:t>
      </w:r>
      <w:r w:rsidR="00F93017">
        <w:rPr>
          <w:rFonts w:ascii="Times New Roman" w:hAnsi="Times New Roman" w:cs="Times New Roman"/>
          <w:sz w:val="24"/>
          <w:szCs w:val="24"/>
        </w:rPr>
        <w:t>re outras), dentre outros tipos.</w:t>
      </w:r>
      <w:r w:rsidRPr="001175A4">
        <w:rPr>
          <w:rFonts w:ascii="Times New Roman" w:hAnsi="Times New Roman" w:cs="Times New Roman"/>
          <w:sz w:val="24"/>
          <w:szCs w:val="24"/>
        </w:rPr>
        <w:t xml:space="preserve"> </w:t>
      </w:r>
      <w:r w:rsidR="00F93017">
        <w:rPr>
          <w:rFonts w:ascii="Times New Roman" w:hAnsi="Times New Roman" w:cs="Times New Roman"/>
          <w:sz w:val="24"/>
          <w:szCs w:val="24"/>
        </w:rPr>
        <w:t>E</w:t>
      </w:r>
      <w:r w:rsidRPr="001175A4">
        <w:rPr>
          <w:rFonts w:ascii="Times New Roman" w:hAnsi="Times New Roman" w:cs="Times New Roman"/>
          <w:sz w:val="24"/>
          <w:szCs w:val="24"/>
        </w:rPr>
        <w:t>ntretanto, o direito religioso e outros não podem conflitar com o Direito da República, no caso da França, concretamente. Em caso de conflito de normas, prevalece o direito oficial (o do Estado).</w:t>
      </w:r>
    </w:p>
    <w:p w:rsidR="001175A4" w:rsidRPr="001175A4" w:rsidRDefault="001175A4" w:rsidP="001175A4">
      <w:pPr>
        <w:spacing w:after="0" w:line="360" w:lineRule="auto"/>
        <w:jc w:val="both"/>
        <w:rPr>
          <w:rFonts w:ascii="Times New Roman" w:hAnsi="Times New Roman" w:cs="Times New Roman"/>
          <w:color w:val="FF0000"/>
          <w:sz w:val="24"/>
          <w:szCs w:val="24"/>
        </w:rPr>
      </w:pPr>
      <w:r w:rsidRPr="001175A4">
        <w:rPr>
          <w:rFonts w:ascii="Times New Roman" w:hAnsi="Times New Roman" w:cs="Times New Roman"/>
          <w:sz w:val="24"/>
          <w:szCs w:val="24"/>
        </w:rPr>
        <w:t>Logo, É. Durkheim reconhece a existência de uma multiplicidade de direitos, pluralidade conforme uns, ou pluralismo, conforme outros.</w:t>
      </w:r>
    </w:p>
    <w:p w:rsidR="001175A4" w:rsidRPr="001175A4" w:rsidRDefault="001175A4" w:rsidP="001175A4">
      <w:pPr>
        <w:spacing w:after="0" w:line="360" w:lineRule="auto"/>
        <w:jc w:val="both"/>
        <w:rPr>
          <w:rFonts w:ascii="Times New Roman" w:hAnsi="Times New Roman" w:cs="Times New Roman"/>
          <w:sz w:val="24"/>
          <w:szCs w:val="24"/>
        </w:rPr>
      </w:pPr>
    </w:p>
    <w:p w:rsidR="001175A4" w:rsidRPr="001175A4" w:rsidRDefault="001175A4" w:rsidP="001175A4">
      <w:pPr>
        <w:spacing w:after="0" w:line="360" w:lineRule="auto"/>
        <w:contextualSpacing/>
        <w:jc w:val="both"/>
        <w:rPr>
          <w:rFonts w:ascii="Times New Roman" w:hAnsi="Times New Roman" w:cs="Times New Roman"/>
          <w:sz w:val="24"/>
          <w:szCs w:val="24"/>
        </w:rPr>
      </w:pPr>
      <w:r w:rsidRPr="001175A4">
        <w:rPr>
          <w:rFonts w:ascii="Times New Roman" w:hAnsi="Times New Roman" w:cs="Times New Roman"/>
          <w:sz w:val="24"/>
          <w:szCs w:val="24"/>
        </w:rPr>
        <w:t>Pluralismo e Direito</w:t>
      </w:r>
    </w:p>
    <w:p w:rsidR="001175A4" w:rsidRPr="001175A4" w:rsidRDefault="001175A4" w:rsidP="001175A4">
      <w:pPr>
        <w:spacing w:after="0" w:line="360" w:lineRule="auto"/>
        <w:contextualSpacing/>
        <w:jc w:val="both"/>
        <w:rPr>
          <w:rFonts w:ascii="Times New Roman" w:hAnsi="Times New Roman" w:cs="Times New Roman"/>
          <w:b/>
          <w:sz w:val="24"/>
          <w:szCs w:val="24"/>
        </w:rPr>
      </w:pPr>
      <w:r w:rsidRPr="001175A4">
        <w:rPr>
          <w:rFonts w:ascii="Times New Roman" w:hAnsi="Times New Roman" w:cs="Times New Roman"/>
          <w:b/>
          <w:sz w:val="24"/>
          <w:szCs w:val="24"/>
        </w:rPr>
        <w:t xml:space="preserve"> </w:t>
      </w:r>
    </w:p>
    <w:p w:rsidR="001175A4" w:rsidRPr="001175A4" w:rsidRDefault="001175A4" w:rsidP="001175A4">
      <w:pPr>
        <w:spacing w:after="0" w:line="360" w:lineRule="auto"/>
        <w:jc w:val="both"/>
        <w:rPr>
          <w:rFonts w:ascii="Times New Roman" w:hAnsi="Times New Roman" w:cs="Times New Roman"/>
          <w:sz w:val="24"/>
          <w:szCs w:val="24"/>
        </w:rPr>
      </w:pPr>
      <w:r w:rsidRPr="001175A4">
        <w:rPr>
          <w:rFonts w:ascii="Times New Roman" w:hAnsi="Times New Roman" w:cs="Times New Roman"/>
          <w:sz w:val="24"/>
          <w:szCs w:val="24"/>
        </w:rPr>
        <w:t xml:space="preserve">          Num primeiro momento, quando se fala, em pluralismo no mundo do Direito ou em pluralismo jurídico, tem-se a impressão de que tal fato de natureza social e jurídica é algo recente, ou seja, que veio à luz pela primeira vez, no final do século XX ou no início do século XXI. </w:t>
      </w:r>
    </w:p>
    <w:p w:rsidR="001175A4" w:rsidRPr="001175A4" w:rsidRDefault="001175A4" w:rsidP="001175A4">
      <w:pPr>
        <w:spacing w:after="0" w:line="360" w:lineRule="auto"/>
        <w:jc w:val="both"/>
        <w:rPr>
          <w:rFonts w:ascii="Times New Roman" w:hAnsi="Times New Roman" w:cs="Times New Roman"/>
          <w:sz w:val="24"/>
          <w:szCs w:val="24"/>
        </w:rPr>
      </w:pPr>
      <w:r w:rsidRPr="001175A4">
        <w:rPr>
          <w:rFonts w:ascii="Times New Roman" w:hAnsi="Times New Roman" w:cs="Times New Roman"/>
          <w:sz w:val="24"/>
          <w:szCs w:val="24"/>
        </w:rPr>
        <w:t xml:space="preserve">          Ao contrário do que comumente se pensa, a ideia e o fato do pluralismo jurídico já estavam presentes durante o Império Romano, quando se usavam distintamente as denominações “jus gentium”, “jus privatum” ou “jus civile” e o “jus publicum” (“que não é exatamente a lei estatal, mas o Direito estabelecido pelo Estado)”, conforme escreveu, A. C. Wolkmer.</w:t>
      </w:r>
      <w:r w:rsidRPr="001175A4">
        <w:rPr>
          <w:rStyle w:val="Refdenotaderodap"/>
          <w:rFonts w:ascii="Times New Roman" w:hAnsi="Times New Roman" w:cs="Times New Roman"/>
          <w:sz w:val="24"/>
          <w:szCs w:val="24"/>
        </w:rPr>
        <w:footnoteReference w:id="37"/>
      </w:r>
      <w:r w:rsidRPr="001175A4">
        <w:rPr>
          <w:rFonts w:ascii="Times New Roman" w:hAnsi="Times New Roman" w:cs="Times New Roman"/>
          <w:sz w:val="24"/>
          <w:szCs w:val="24"/>
        </w:rPr>
        <w:t xml:space="preserve"> Pode-se afirmar, com segurança, que é “difícil precisar quando os romanos começaram a produzir o direito através de leis estatais, pois até o final da era imperial não chegaram a dar importância ao monopólio jurídico do Estado”, segundo E. Ehrlich, apud A. C. Wolkmer.</w:t>
      </w:r>
      <w:r w:rsidRPr="001175A4">
        <w:rPr>
          <w:rFonts w:ascii="Times New Roman" w:hAnsi="Times New Roman" w:cs="Times New Roman"/>
          <w:color w:val="FF0000"/>
          <w:sz w:val="24"/>
          <w:szCs w:val="24"/>
        </w:rPr>
        <w:t xml:space="preserve"> </w:t>
      </w:r>
      <w:r w:rsidRPr="00777ADD">
        <w:rPr>
          <w:rStyle w:val="Refdenotaderodap"/>
          <w:rFonts w:ascii="Times New Roman" w:hAnsi="Times New Roman" w:cs="Times New Roman"/>
          <w:sz w:val="24"/>
          <w:szCs w:val="24"/>
        </w:rPr>
        <w:footnoteReference w:id="38"/>
      </w:r>
    </w:p>
    <w:p w:rsidR="001175A4" w:rsidRPr="001175A4" w:rsidRDefault="001175A4" w:rsidP="001175A4">
      <w:pPr>
        <w:spacing w:after="0" w:line="360" w:lineRule="auto"/>
        <w:jc w:val="both"/>
        <w:rPr>
          <w:rFonts w:ascii="Times New Roman" w:hAnsi="Times New Roman" w:cs="Times New Roman"/>
          <w:b/>
          <w:sz w:val="24"/>
          <w:szCs w:val="24"/>
        </w:rPr>
      </w:pPr>
      <w:r w:rsidRPr="001175A4">
        <w:rPr>
          <w:rFonts w:ascii="Times New Roman" w:hAnsi="Times New Roman" w:cs="Times New Roman"/>
          <w:sz w:val="24"/>
          <w:szCs w:val="24"/>
        </w:rPr>
        <w:t xml:space="preserve">          Com efeito, durante Idade Média, “a descentralização territorial e a multiplicidade de poder configuraram em cada espaço social um amplo espectro de manifestações normativas concorrentes, composto de costumes locais, foros municipais, estatutos das corporações de ofício, ditames reais, Direito Canônico e Direito Romano”, de acordo com A. C. Wolkmer...</w:t>
      </w:r>
      <w:r w:rsidRPr="001175A4">
        <w:rPr>
          <w:rStyle w:val="Refdenotaderodap"/>
          <w:rFonts w:ascii="Times New Roman" w:hAnsi="Times New Roman" w:cs="Times New Roman"/>
          <w:sz w:val="24"/>
          <w:szCs w:val="24"/>
        </w:rPr>
        <w:footnoteReference w:id="39"/>
      </w:r>
    </w:p>
    <w:p w:rsidR="001175A4" w:rsidRPr="001175A4" w:rsidRDefault="001175A4" w:rsidP="001175A4">
      <w:pPr>
        <w:spacing w:after="0" w:line="360" w:lineRule="auto"/>
        <w:jc w:val="both"/>
        <w:rPr>
          <w:rFonts w:ascii="Times New Roman" w:hAnsi="Times New Roman" w:cs="Times New Roman"/>
          <w:sz w:val="24"/>
          <w:szCs w:val="24"/>
        </w:rPr>
      </w:pPr>
      <w:r w:rsidRPr="001175A4">
        <w:rPr>
          <w:rFonts w:ascii="Times New Roman" w:hAnsi="Times New Roman" w:cs="Times New Roman"/>
          <w:sz w:val="24"/>
          <w:szCs w:val="24"/>
        </w:rPr>
        <w:t xml:space="preserve">          É durante a modernidade que a “estatização do Direito realmente se efetivaria com o surgimento, na Europa, da racionalização política centralizadora e da subordinação da justiça à vontade estatal soberana”. </w:t>
      </w:r>
      <w:r w:rsidRPr="001175A4">
        <w:rPr>
          <w:rStyle w:val="Refdenotaderodap"/>
          <w:rFonts w:ascii="Times New Roman" w:hAnsi="Times New Roman" w:cs="Times New Roman"/>
          <w:sz w:val="24"/>
          <w:szCs w:val="24"/>
        </w:rPr>
        <w:footnoteReference w:id="40"/>
      </w:r>
      <w:r w:rsidRPr="001175A4">
        <w:rPr>
          <w:rFonts w:ascii="Times New Roman" w:hAnsi="Times New Roman" w:cs="Times New Roman"/>
          <w:sz w:val="24"/>
          <w:szCs w:val="24"/>
        </w:rPr>
        <w:t xml:space="preserve"> Conforme, inclusive, escreveu M. Weber, ao caracterizar o Estado moderno: “como entidade política, com uma Constituição racionalmente redigida, um Direito racionalmente ordenado, e uma administração orientada por regras racionais, as leis, administrado por funcionários especializados” [...]</w:t>
      </w:r>
      <w:r w:rsidR="0059468E">
        <w:rPr>
          <w:rFonts w:ascii="Times New Roman" w:hAnsi="Times New Roman" w:cs="Times New Roman"/>
          <w:sz w:val="24"/>
          <w:szCs w:val="24"/>
        </w:rPr>
        <w:t>, segundo já foi citado anteriormente</w:t>
      </w:r>
      <w:r w:rsidRPr="001175A4">
        <w:rPr>
          <w:rFonts w:ascii="Times New Roman" w:hAnsi="Times New Roman" w:cs="Times New Roman"/>
          <w:sz w:val="24"/>
          <w:szCs w:val="24"/>
        </w:rPr>
        <w:t xml:space="preserve">. </w:t>
      </w:r>
    </w:p>
    <w:p w:rsidR="001175A4" w:rsidRPr="001175A4" w:rsidRDefault="001175A4" w:rsidP="001175A4">
      <w:pPr>
        <w:spacing w:after="0" w:line="360" w:lineRule="auto"/>
        <w:jc w:val="both"/>
        <w:rPr>
          <w:rFonts w:ascii="Times New Roman" w:hAnsi="Times New Roman" w:cs="Times New Roman"/>
          <w:sz w:val="24"/>
          <w:szCs w:val="24"/>
        </w:rPr>
      </w:pPr>
      <w:r w:rsidRPr="001175A4">
        <w:rPr>
          <w:rFonts w:ascii="Times New Roman" w:hAnsi="Times New Roman" w:cs="Times New Roman"/>
          <w:sz w:val="24"/>
          <w:szCs w:val="24"/>
        </w:rPr>
        <w:t xml:space="preserve">          Dessa caracterização de Estado moderno algumas se destacam:</w:t>
      </w:r>
    </w:p>
    <w:p w:rsidR="001175A4" w:rsidRPr="001175A4" w:rsidRDefault="001175A4" w:rsidP="001175A4">
      <w:pPr>
        <w:spacing w:after="0" w:line="360" w:lineRule="auto"/>
        <w:jc w:val="both"/>
        <w:rPr>
          <w:rFonts w:ascii="Times New Roman" w:hAnsi="Times New Roman" w:cs="Times New Roman"/>
          <w:color w:val="FF0000"/>
          <w:sz w:val="24"/>
          <w:szCs w:val="24"/>
        </w:rPr>
      </w:pPr>
      <w:r w:rsidRPr="001175A4">
        <w:rPr>
          <w:rFonts w:ascii="Times New Roman" w:hAnsi="Times New Roman" w:cs="Times New Roman"/>
          <w:sz w:val="24"/>
          <w:szCs w:val="24"/>
        </w:rPr>
        <w:t xml:space="preserve">           </w:t>
      </w:r>
      <w:r w:rsidRPr="001175A4">
        <w:rPr>
          <w:rFonts w:ascii="Times New Roman" w:hAnsi="Times New Roman" w:cs="Times New Roman"/>
          <w:i/>
          <w:sz w:val="24"/>
          <w:szCs w:val="24"/>
        </w:rPr>
        <w:t>Uma entidade política</w:t>
      </w:r>
      <w:r w:rsidRPr="001175A4">
        <w:rPr>
          <w:rFonts w:ascii="Times New Roman" w:hAnsi="Times New Roman" w:cs="Times New Roman"/>
          <w:sz w:val="24"/>
          <w:szCs w:val="24"/>
        </w:rPr>
        <w:t>. Trata-se de um</w:t>
      </w:r>
      <w:r w:rsidR="0059468E">
        <w:rPr>
          <w:rFonts w:ascii="Times New Roman" w:hAnsi="Times New Roman" w:cs="Times New Roman"/>
          <w:sz w:val="24"/>
          <w:szCs w:val="24"/>
        </w:rPr>
        <w:t>a</w:t>
      </w:r>
      <w:r w:rsidRPr="001175A4">
        <w:rPr>
          <w:rFonts w:ascii="Times New Roman" w:hAnsi="Times New Roman" w:cs="Times New Roman"/>
          <w:sz w:val="24"/>
          <w:szCs w:val="24"/>
        </w:rPr>
        <w:t xml:space="preserve"> instituição constituída por pessoas, componentes de um grupo organizado, submissas a normas escritas. </w:t>
      </w:r>
      <w:r w:rsidRPr="001175A4">
        <w:rPr>
          <w:rFonts w:ascii="Times New Roman" w:hAnsi="Times New Roman" w:cs="Times New Roman"/>
          <w:i/>
          <w:sz w:val="24"/>
          <w:szCs w:val="24"/>
        </w:rPr>
        <w:t>Uma Constituição racionalmente redigida</w:t>
      </w:r>
      <w:r w:rsidRPr="001175A4">
        <w:rPr>
          <w:rFonts w:ascii="Times New Roman" w:hAnsi="Times New Roman" w:cs="Times New Roman"/>
          <w:sz w:val="24"/>
          <w:szCs w:val="24"/>
        </w:rPr>
        <w:t>. Trata-se, igualmente, de uma lei fundamental com a finalidade de reger, regular a organização de um país, redigida conforme regras e termos racionalmente estabelecidos.</w:t>
      </w:r>
      <w:r w:rsidRPr="001175A4">
        <w:rPr>
          <w:rFonts w:ascii="Times New Roman" w:hAnsi="Times New Roman" w:cs="Times New Roman"/>
          <w:i/>
          <w:sz w:val="24"/>
          <w:szCs w:val="24"/>
        </w:rPr>
        <w:t xml:space="preserve"> Um Direito racionalmente ordenado</w:t>
      </w:r>
      <w:r w:rsidRPr="001175A4">
        <w:rPr>
          <w:rFonts w:ascii="Times New Roman" w:hAnsi="Times New Roman" w:cs="Times New Roman"/>
          <w:sz w:val="24"/>
          <w:szCs w:val="24"/>
        </w:rPr>
        <w:t xml:space="preserve">. Um Direito produzido, escrito e posto ao alcance de todos os cidadãos, conforme normas e termos, também, racionalmente estabelecidos. A esse Direito todos se submetem, inclusive, o povo, parte componente do Estado. Além do povo, também, os componentes do poder executivo, os componentes do poder legislativo e os declaradores do direito vigente, componentes do poder judiciário, são regidos pelas regras do Direito. </w:t>
      </w:r>
      <w:r w:rsidRPr="001175A4">
        <w:rPr>
          <w:rFonts w:ascii="Times New Roman" w:hAnsi="Times New Roman" w:cs="Times New Roman"/>
          <w:i/>
          <w:sz w:val="24"/>
          <w:szCs w:val="24"/>
        </w:rPr>
        <w:t>Uma administração orientada por regras racionais</w:t>
      </w:r>
      <w:r w:rsidRPr="001175A4">
        <w:rPr>
          <w:rFonts w:ascii="Times New Roman" w:hAnsi="Times New Roman" w:cs="Times New Roman"/>
          <w:sz w:val="24"/>
          <w:szCs w:val="24"/>
        </w:rPr>
        <w:t xml:space="preserve">. M. Weber se refere, nesse momento, especialmente, aos dirigentes do Estado, tanto aos dirigentes escolhidos por eleição, com funções transitórias, os “políticos”, quanto aos dirigentes, com funções permanentes, cujas ações devem ser movidas pela razão e pela imparcialidade, principalmente. </w:t>
      </w:r>
      <w:r w:rsidRPr="001175A4">
        <w:rPr>
          <w:rFonts w:ascii="Times New Roman" w:hAnsi="Times New Roman" w:cs="Times New Roman"/>
          <w:i/>
          <w:sz w:val="24"/>
          <w:szCs w:val="24"/>
        </w:rPr>
        <w:t>Administrado por funcionários especializados</w:t>
      </w:r>
      <w:r w:rsidRPr="001175A4">
        <w:rPr>
          <w:rFonts w:ascii="Times New Roman" w:hAnsi="Times New Roman" w:cs="Times New Roman"/>
          <w:sz w:val="24"/>
          <w:szCs w:val="24"/>
        </w:rPr>
        <w:t>. Com essas palavras, o autor está construindo, igualmente, uma das especificidades do Estado moderno, típico do modelo ocidental, embora tal figura de funcionário já existisse, há séculos, na China, por exemplo.  Por sua vez, ao pensar o Estado, como expressão máxima da organização política da sociedade moderna, M. Weber estava refletindo, simultaneamente, sobre a organização burocrática, também característica da modernidade.</w:t>
      </w:r>
      <w:r w:rsidRPr="001175A4">
        <w:rPr>
          <w:rFonts w:ascii="Times New Roman" w:hAnsi="Times New Roman" w:cs="Times New Roman"/>
          <w:color w:val="FF0000"/>
          <w:sz w:val="24"/>
          <w:szCs w:val="24"/>
        </w:rPr>
        <w:t xml:space="preserve"> </w:t>
      </w:r>
      <w:r w:rsidRPr="001175A4">
        <w:rPr>
          <w:rStyle w:val="Refdenotaderodap"/>
          <w:rFonts w:ascii="Times New Roman" w:hAnsi="Times New Roman" w:cs="Times New Roman"/>
          <w:sz w:val="24"/>
          <w:szCs w:val="24"/>
        </w:rPr>
        <w:footnoteReference w:id="41"/>
      </w:r>
      <w:r w:rsidRPr="001175A4">
        <w:rPr>
          <w:rFonts w:ascii="Times New Roman" w:hAnsi="Times New Roman" w:cs="Times New Roman"/>
          <w:color w:val="FF0000"/>
          <w:sz w:val="24"/>
          <w:szCs w:val="24"/>
        </w:rPr>
        <w:t xml:space="preserve"> </w:t>
      </w:r>
      <w:r w:rsidRPr="001175A4">
        <w:rPr>
          <w:rFonts w:ascii="Times New Roman" w:hAnsi="Times New Roman" w:cs="Times New Roman"/>
          <w:sz w:val="24"/>
          <w:szCs w:val="24"/>
        </w:rPr>
        <w:t>Ainda</w:t>
      </w:r>
      <w:r w:rsidR="00423EFD">
        <w:rPr>
          <w:rFonts w:ascii="Times New Roman" w:hAnsi="Times New Roman" w:cs="Times New Roman"/>
          <w:sz w:val="24"/>
          <w:szCs w:val="24"/>
        </w:rPr>
        <w:t>,</w:t>
      </w:r>
      <w:r w:rsidRPr="001175A4">
        <w:rPr>
          <w:rFonts w:ascii="Times New Roman" w:hAnsi="Times New Roman" w:cs="Times New Roman"/>
          <w:sz w:val="24"/>
          <w:szCs w:val="24"/>
        </w:rPr>
        <w:t xml:space="preserve"> atento ao conceito de Estado moderno, M. Weber irá voltar à sua análise, com a definição seguinte:</w:t>
      </w:r>
      <w:r w:rsidRPr="001175A4">
        <w:rPr>
          <w:rFonts w:ascii="Times New Roman" w:hAnsi="Times New Roman" w:cs="Times New Roman"/>
          <w:b/>
          <w:sz w:val="24"/>
          <w:szCs w:val="24"/>
        </w:rPr>
        <w:t xml:space="preserve"> </w:t>
      </w:r>
      <w:r w:rsidRPr="001175A4">
        <w:rPr>
          <w:rFonts w:ascii="Times New Roman" w:hAnsi="Times New Roman" w:cs="Times New Roman"/>
          <w:sz w:val="24"/>
          <w:szCs w:val="24"/>
        </w:rPr>
        <w:t xml:space="preserve">[...] </w:t>
      </w:r>
      <w:r w:rsidR="00A461AF">
        <w:rPr>
          <w:rFonts w:ascii="Times New Roman" w:hAnsi="Times New Roman" w:cs="Times New Roman"/>
          <w:sz w:val="24"/>
          <w:szCs w:val="24"/>
        </w:rPr>
        <w:t>“</w:t>
      </w:r>
      <w:r w:rsidRPr="001175A4">
        <w:rPr>
          <w:rFonts w:ascii="Times New Roman" w:hAnsi="Times New Roman" w:cs="Times New Roman"/>
          <w:sz w:val="24"/>
          <w:szCs w:val="24"/>
        </w:rPr>
        <w:t xml:space="preserve">devemos conceber o Estado contemporâneo como uma comunidade humana que, dentro dos limites de determinado território – a noção de território corresponde a um dos elementos essenciais do Estado – reivindica </w:t>
      </w:r>
      <w:r w:rsidRPr="001175A4">
        <w:rPr>
          <w:rFonts w:ascii="Times New Roman" w:hAnsi="Times New Roman" w:cs="Times New Roman"/>
          <w:i/>
          <w:sz w:val="24"/>
          <w:szCs w:val="24"/>
        </w:rPr>
        <w:t>o monopólio</w:t>
      </w:r>
      <w:r w:rsidRPr="001175A4">
        <w:rPr>
          <w:rFonts w:ascii="Times New Roman" w:hAnsi="Times New Roman" w:cs="Times New Roman"/>
          <w:sz w:val="24"/>
          <w:szCs w:val="24"/>
        </w:rPr>
        <w:t xml:space="preserve"> </w:t>
      </w:r>
      <w:r w:rsidRPr="001175A4">
        <w:rPr>
          <w:rFonts w:ascii="Times New Roman" w:hAnsi="Times New Roman" w:cs="Times New Roman"/>
          <w:i/>
          <w:sz w:val="24"/>
          <w:szCs w:val="24"/>
        </w:rPr>
        <w:t>do uso legítimo da violência física</w:t>
      </w:r>
      <w:r w:rsidRPr="001175A4">
        <w:rPr>
          <w:rFonts w:ascii="Times New Roman" w:hAnsi="Times New Roman" w:cs="Times New Roman"/>
          <w:sz w:val="24"/>
          <w:szCs w:val="24"/>
        </w:rPr>
        <w:t xml:space="preserve">. </w:t>
      </w:r>
      <w:r w:rsidRPr="001175A4">
        <w:rPr>
          <w:rStyle w:val="Refdenotaderodap"/>
          <w:rFonts w:ascii="Times New Roman" w:hAnsi="Times New Roman" w:cs="Times New Roman"/>
          <w:sz w:val="24"/>
          <w:szCs w:val="24"/>
        </w:rPr>
        <w:footnoteReference w:id="42"/>
      </w:r>
    </w:p>
    <w:p w:rsidR="001175A4" w:rsidRPr="001175A4" w:rsidRDefault="001175A4" w:rsidP="001175A4">
      <w:pPr>
        <w:spacing w:after="0" w:line="360" w:lineRule="auto"/>
        <w:jc w:val="both"/>
        <w:rPr>
          <w:rFonts w:ascii="Times New Roman" w:hAnsi="Times New Roman" w:cs="Times New Roman"/>
          <w:sz w:val="24"/>
          <w:szCs w:val="24"/>
        </w:rPr>
      </w:pPr>
      <w:r w:rsidRPr="001175A4">
        <w:rPr>
          <w:rFonts w:ascii="Times New Roman" w:hAnsi="Times New Roman" w:cs="Times New Roman"/>
          <w:sz w:val="24"/>
          <w:szCs w:val="24"/>
        </w:rPr>
        <w:t xml:space="preserve">          Além dis</w:t>
      </w:r>
      <w:r w:rsidR="00F93017">
        <w:rPr>
          <w:rFonts w:ascii="Times New Roman" w:hAnsi="Times New Roman" w:cs="Times New Roman"/>
          <w:sz w:val="24"/>
          <w:szCs w:val="24"/>
        </w:rPr>
        <w:t>s</w:t>
      </w:r>
      <w:r w:rsidRPr="001175A4">
        <w:rPr>
          <w:rFonts w:ascii="Times New Roman" w:hAnsi="Times New Roman" w:cs="Times New Roman"/>
          <w:sz w:val="24"/>
          <w:szCs w:val="24"/>
        </w:rPr>
        <w:t xml:space="preserve">o, “ao longo dos séculos XVII e XVIII, pouco a pouco o absolutismo monárquico e a burguesia vitoriosa emergente desencadearam o processo de “uniformização burocrática” </w:t>
      </w:r>
      <w:r w:rsidRPr="001175A4">
        <w:rPr>
          <w:rStyle w:val="Refdenotaderodap"/>
          <w:rFonts w:ascii="Times New Roman" w:hAnsi="Times New Roman" w:cs="Times New Roman"/>
          <w:sz w:val="24"/>
          <w:szCs w:val="24"/>
        </w:rPr>
        <w:footnoteReference w:id="43"/>
      </w:r>
      <w:r w:rsidRPr="001175A4">
        <w:rPr>
          <w:rFonts w:ascii="Times New Roman" w:hAnsi="Times New Roman" w:cs="Times New Roman"/>
          <w:sz w:val="24"/>
          <w:szCs w:val="24"/>
        </w:rPr>
        <w:t>que eliminaria a estrutura medieval das organizações corporativas, bem como reduziria o pluralismo legal e judiciário”</w:t>
      </w:r>
      <w:r w:rsidRPr="001175A4">
        <w:rPr>
          <w:rStyle w:val="Refdenotaderodap"/>
          <w:rFonts w:ascii="Times New Roman" w:hAnsi="Times New Roman" w:cs="Times New Roman"/>
          <w:sz w:val="24"/>
          <w:szCs w:val="24"/>
        </w:rPr>
        <w:footnoteReference w:id="44"/>
      </w:r>
      <w:r w:rsidRPr="001175A4">
        <w:rPr>
          <w:rFonts w:ascii="Times New Roman" w:hAnsi="Times New Roman" w:cs="Times New Roman"/>
          <w:sz w:val="24"/>
          <w:szCs w:val="24"/>
        </w:rPr>
        <w:t>.</w:t>
      </w:r>
    </w:p>
    <w:p w:rsidR="001175A4" w:rsidRPr="001175A4" w:rsidRDefault="001175A4" w:rsidP="001175A4">
      <w:pPr>
        <w:spacing w:after="0" w:line="360" w:lineRule="auto"/>
        <w:jc w:val="both"/>
        <w:rPr>
          <w:rFonts w:ascii="Times New Roman" w:hAnsi="Times New Roman" w:cs="Times New Roman"/>
          <w:sz w:val="24"/>
          <w:szCs w:val="24"/>
        </w:rPr>
      </w:pPr>
      <w:r w:rsidRPr="001175A4">
        <w:rPr>
          <w:rFonts w:ascii="Times New Roman" w:hAnsi="Times New Roman" w:cs="Times New Roman"/>
          <w:sz w:val="24"/>
          <w:szCs w:val="24"/>
        </w:rPr>
        <w:t xml:space="preserve"> </w:t>
      </w:r>
      <w:r w:rsidR="00086F60">
        <w:rPr>
          <w:rFonts w:ascii="Times New Roman" w:hAnsi="Times New Roman" w:cs="Times New Roman"/>
          <w:sz w:val="24"/>
          <w:szCs w:val="24"/>
        </w:rPr>
        <w:t xml:space="preserve">         </w:t>
      </w:r>
      <w:r w:rsidRPr="001175A4">
        <w:rPr>
          <w:rFonts w:ascii="Times New Roman" w:hAnsi="Times New Roman" w:cs="Times New Roman"/>
          <w:sz w:val="24"/>
          <w:szCs w:val="24"/>
        </w:rPr>
        <w:t>A uniformização burocrática do Direito vai culminar com a Revolução Francesa (1789) e, com seu desenrolar futuro, principalmente, após a ascensão de Napoleão Bonaparte e a feitura de um único “Código Civil” para toda a sociedade francesa. O que acelerou o processo de elaboração e “solidificação do “mito” monista”.</w:t>
      </w:r>
      <w:r w:rsidRPr="001175A4">
        <w:rPr>
          <w:rStyle w:val="Refdenotaderodap"/>
          <w:rFonts w:ascii="Times New Roman" w:hAnsi="Times New Roman" w:cs="Times New Roman"/>
          <w:sz w:val="24"/>
          <w:szCs w:val="24"/>
        </w:rPr>
        <w:footnoteReference w:id="45"/>
      </w:r>
      <w:r w:rsidRPr="001175A4">
        <w:rPr>
          <w:rFonts w:ascii="Times New Roman" w:hAnsi="Times New Roman" w:cs="Times New Roman"/>
          <w:sz w:val="24"/>
          <w:szCs w:val="24"/>
        </w:rPr>
        <w:t xml:space="preserve"> Por sua vez, o “Código Civil”, de Napoleão, servirá de paradigma para a unificação do direito em todo o mundo, onde </w:t>
      </w:r>
      <w:r w:rsidR="00A461AF">
        <w:rPr>
          <w:rFonts w:ascii="Times New Roman" w:hAnsi="Times New Roman" w:cs="Times New Roman"/>
          <w:sz w:val="24"/>
          <w:szCs w:val="24"/>
        </w:rPr>
        <w:t>a</w:t>
      </w:r>
      <w:r w:rsidRPr="001175A4">
        <w:rPr>
          <w:rFonts w:ascii="Times New Roman" w:hAnsi="Times New Roman" w:cs="Times New Roman"/>
          <w:sz w:val="24"/>
          <w:szCs w:val="24"/>
        </w:rPr>
        <w:t xml:space="preserve"> influência da Revolução Francesa se fez presente</w:t>
      </w:r>
      <w:r w:rsidR="00A461AF">
        <w:rPr>
          <w:rFonts w:ascii="Times New Roman" w:hAnsi="Times New Roman" w:cs="Times New Roman"/>
          <w:sz w:val="24"/>
          <w:szCs w:val="24"/>
        </w:rPr>
        <w:t xml:space="preserve">, </w:t>
      </w:r>
      <w:r w:rsidR="00F643A1">
        <w:rPr>
          <w:rFonts w:ascii="Times New Roman" w:hAnsi="Times New Roman" w:cs="Times New Roman"/>
          <w:sz w:val="24"/>
          <w:szCs w:val="24"/>
        </w:rPr>
        <w:t>inclusive através de suas inspirações</w:t>
      </w:r>
      <w:r w:rsidRPr="001175A4">
        <w:rPr>
          <w:rFonts w:ascii="Times New Roman" w:hAnsi="Times New Roman" w:cs="Times New Roman"/>
          <w:sz w:val="24"/>
          <w:szCs w:val="24"/>
        </w:rPr>
        <w:t>. O monismo jurídico fora gestado com o desenvolvimento do Estado-nação também unificado, da noção de cidadania nos moldes modernos, trazendo consigo o princípio formal da igualdade de todos perante a lei, a qual também deveria ser uma. Em outras palavras: [...] “um só direito para todos, com o Estado por tutor”, conforme escreveu N. ROULAND</w:t>
      </w:r>
      <w:r w:rsidRPr="001175A4">
        <w:rPr>
          <w:rStyle w:val="Refdenotaderodap"/>
          <w:rFonts w:ascii="Times New Roman" w:hAnsi="Times New Roman" w:cs="Times New Roman"/>
          <w:sz w:val="24"/>
          <w:szCs w:val="24"/>
        </w:rPr>
        <w:footnoteReference w:id="46"/>
      </w:r>
      <w:r w:rsidRPr="001175A4">
        <w:rPr>
          <w:rFonts w:ascii="Times New Roman" w:hAnsi="Times New Roman" w:cs="Times New Roman"/>
          <w:sz w:val="24"/>
          <w:szCs w:val="24"/>
        </w:rPr>
        <w:t xml:space="preserve">. </w:t>
      </w:r>
    </w:p>
    <w:p w:rsidR="001175A4" w:rsidRPr="001175A4" w:rsidRDefault="001175A4" w:rsidP="001175A4">
      <w:pPr>
        <w:spacing w:after="0" w:line="360" w:lineRule="auto"/>
        <w:jc w:val="both"/>
        <w:rPr>
          <w:rFonts w:ascii="Times New Roman" w:hAnsi="Times New Roman" w:cs="Times New Roman"/>
          <w:sz w:val="24"/>
          <w:szCs w:val="24"/>
        </w:rPr>
      </w:pPr>
      <w:r w:rsidRPr="001175A4">
        <w:rPr>
          <w:rFonts w:ascii="Times New Roman" w:hAnsi="Times New Roman" w:cs="Times New Roman"/>
          <w:sz w:val="24"/>
          <w:szCs w:val="24"/>
        </w:rPr>
        <w:t xml:space="preserve">          O princípio de que deva haver “um só direito para todos, com o Estado por tutor”, começa a ser questionado com o renascimento do pluralismo jurídico, em fins do século XIX, tendo como principal propagador o alemão Otto von Gierk. “Buscando elementos nas teorias políticas do corporativismo medieval, Gierk </w:t>
      </w:r>
      <w:r w:rsidR="00777ADD">
        <w:rPr>
          <w:rFonts w:ascii="Times New Roman" w:hAnsi="Times New Roman" w:cs="Times New Roman"/>
          <w:sz w:val="24"/>
          <w:szCs w:val="24"/>
        </w:rPr>
        <w:t>revela que a fo</w:t>
      </w:r>
      <w:r w:rsidRPr="001175A4">
        <w:rPr>
          <w:rFonts w:ascii="Times New Roman" w:hAnsi="Times New Roman" w:cs="Times New Roman"/>
          <w:sz w:val="24"/>
          <w:szCs w:val="24"/>
        </w:rPr>
        <w:t>nte verdadeira do Direito não era o Estado, mas a atividade humana através de grupos, corporações e comunidades orgânicas”.</w:t>
      </w:r>
      <w:r w:rsidRPr="001175A4">
        <w:rPr>
          <w:rStyle w:val="Refdenotaderodap"/>
          <w:rFonts w:ascii="Times New Roman" w:hAnsi="Times New Roman" w:cs="Times New Roman"/>
          <w:sz w:val="24"/>
          <w:szCs w:val="24"/>
        </w:rPr>
        <w:footnoteReference w:id="47"/>
      </w:r>
      <w:r w:rsidRPr="001175A4">
        <w:rPr>
          <w:rFonts w:ascii="Times New Roman" w:hAnsi="Times New Roman" w:cs="Times New Roman"/>
          <w:sz w:val="24"/>
          <w:szCs w:val="24"/>
        </w:rPr>
        <w:t xml:space="preserve"> Mais adiante continua Gierk: “O Estado até pode ser a corporação mais importante, mas isso não o legitima a tornar-se a fonte última e exclusiva do Direito”. </w:t>
      </w:r>
      <w:r w:rsidRPr="001175A4">
        <w:rPr>
          <w:rStyle w:val="Refdenotaderodap"/>
          <w:rFonts w:ascii="Times New Roman" w:hAnsi="Times New Roman" w:cs="Times New Roman"/>
          <w:sz w:val="24"/>
          <w:szCs w:val="24"/>
        </w:rPr>
        <w:footnoteReference w:id="48"/>
      </w:r>
    </w:p>
    <w:p w:rsidR="001175A4" w:rsidRPr="001175A4" w:rsidRDefault="001175A4" w:rsidP="001175A4">
      <w:pPr>
        <w:spacing w:after="0" w:line="360" w:lineRule="auto"/>
        <w:jc w:val="both"/>
        <w:rPr>
          <w:rFonts w:ascii="Times New Roman" w:hAnsi="Times New Roman" w:cs="Times New Roman"/>
          <w:sz w:val="24"/>
          <w:szCs w:val="24"/>
        </w:rPr>
      </w:pPr>
      <w:r w:rsidRPr="001175A4">
        <w:rPr>
          <w:rFonts w:ascii="Times New Roman" w:hAnsi="Times New Roman" w:cs="Times New Roman"/>
          <w:sz w:val="24"/>
          <w:szCs w:val="24"/>
        </w:rPr>
        <w:t xml:space="preserve">          Deve-se, sempre, ter em vista, que o culto e o cultivo do monismo jurídico embora perdurem até o atual momento do século XXI, eles nunca foram totalmente hegemônicos e com certeza, hoje, mais do que nunca eles estão sendo questionados. Como já se observou anteriormente, o filosófico, o político, o sociológico e o jurídico são conceitos e práticas distintas</w:t>
      </w:r>
      <w:r w:rsidR="001E5263">
        <w:rPr>
          <w:rFonts w:ascii="Times New Roman" w:hAnsi="Times New Roman" w:cs="Times New Roman"/>
          <w:sz w:val="24"/>
          <w:szCs w:val="24"/>
        </w:rPr>
        <w:t>, mas</w:t>
      </w:r>
      <w:r w:rsidRPr="001175A4">
        <w:rPr>
          <w:rFonts w:ascii="Times New Roman" w:hAnsi="Times New Roman" w:cs="Times New Roman"/>
          <w:sz w:val="24"/>
          <w:szCs w:val="24"/>
        </w:rPr>
        <w:t xml:space="preserve"> inseparáveis, isto é, </w:t>
      </w:r>
      <w:r w:rsidR="001E5263">
        <w:rPr>
          <w:rFonts w:ascii="Times New Roman" w:hAnsi="Times New Roman" w:cs="Times New Roman"/>
          <w:sz w:val="24"/>
          <w:szCs w:val="24"/>
        </w:rPr>
        <w:t xml:space="preserve"> são </w:t>
      </w:r>
      <w:r w:rsidRPr="001175A4">
        <w:rPr>
          <w:rFonts w:ascii="Times New Roman" w:hAnsi="Times New Roman" w:cs="Times New Roman"/>
          <w:sz w:val="24"/>
          <w:szCs w:val="24"/>
        </w:rPr>
        <w:t xml:space="preserve">intercambiáveis. Mudanças em qualquer um desses mundos ressoam nos demais. Assim como há movimentos sociais que geram e modificam direitos e posteriormente são assimilados pelo Direito produzido pelo Estado, ora através de seu processo legislativo formal (por via do Poder Legislativo), ora por decisão do Poder Judiciário e ora também por iniciativa do Poder Executivo, há também movimentos sociais que perduram à margem da lei, “contra legem”, portanto fora do Estado e contra ele, mas nem por isso perdem sua eficácia. </w:t>
      </w:r>
    </w:p>
    <w:p w:rsidR="001175A4" w:rsidRPr="001175A4" w:rsidRDefault="001175A4" w:rsidP="001175A4">
      <w:pPr>
        <w:spacing w:after="0" w:line="360" w:lineRule="auto"/>
        <w:jc w:val="both"/>
        <w:rPr>
          <w:rFonts w:ascii="Times New Roman" w:hAnsi="Times New Roman" w:cs="Times New Roman"/>
          <w:color w:val="FF0000"/>
          <w:sz w:val="24"/>
          <w:szCs w:val="24"/>
        </w:rPr>
      </w:pPr>
      <w:r w:rsidRPr="001175A4">
        <w:rPr>
          <w:rFonts w:ascii="Times New Roman" w:hAnsi="Times New Roman" w:cs="Times New Roman"/>
          <w:sz w:val="24"/>
          <w:szCs w:val="24"/>
        </w:rPr>
        <w:t xml:space="preserve">           </w:t>
      </w:r>
      <w:r w:rsidR="00261C3D">
        <w:rPr>
          <w:rFonts w:ascii="Times New Roman" w:hAnsi="Times New Roman" w:cs="Times New Roman"/>
          <w:sz w:val="24"/>
          <w:szCs w:val="24"/>
        </w:rPr>
        <w:t xml:space="preserve">Exemplificando a questão do pluralismo </w:t>
      </w:r>
      <w:r w:rsidR="00172130">
        <w:rPr>
          <w:rFonts w:ascii="Times New Roman" w:hAnsi="Times New Roman" w:cs="Times New Roman"/>
          <w:sz w:val="24"/>
          <w:szCs w:val="24"/>
        </w:rPr>
        <w:t xml:space="preserve">jurídico enquanto fato social </w:t>
      </w:r>
      <w:r w:rsidR="00261C3D">
        <w:rPr>
          <w:rFonts w:ascii="Times New Roman" w:hAnsi="Times New Roman" w:cs="Times New Roman"/>
          <w:sz w:val="24"/>
          <w:szCs w:val="24"/>
        </w:rPr>
        <w:t xml:space="preserve">“contra legem”. </w:t>
      </w:r>
      <w:r w:rsidRPr="001175A4">
        <w:rPr>
          <w:rFonts w:ascii="Times New Roman" w:hAnsi="Times New Roman" w:cs="Times New Roman"/>
          <w:sz w:val="24"/>
          <w:szCs w:val="24"/>
        </w:rPr>
        <w:t>O sistema prisional é constituído de “ilhotas” (as prisões), nas quais são institucionalizados costumes e práticas “contra legem”. Muitos des</w:t>
      </w:r>
      <w:r w:rsidR="00F93017">
        <w:rPr>
          <w:rFonts w:ascii="Times New Roman" w:hAnsi="Times New Roman" w:cs="Times New Roman"/>
          <w:sz w:val="24"/>
          <w:szCs w:val="24"/>
        </w:rPr>
        <w:t>s</w:t>
      </w:r>
      <w:r w:rsidRPr="001175A4">
        <w:rPr>
          <w:rFonts w:ascii="Times New Roman" w:hAnsi="Times New Roman" w:cs="Times New Roman"/>
          <w:sz w:val="24"/>
          <w:szCs w:val="24"/>
        </w:rPr>
        <w:t>es costumes e práticas são conhecidos como “Códigos”, não escritos, em analogia com o Direito Positivo vigente. Nas prisões brasileiras, são conhecidas as facções que lutam “contra legem” pelo poder em seu interior e algumas também pelo poder externo aos presídios. Há estudos recentes sobre o poder de controle do PCC - Primeiro Comando da Capital-, uma facção criminosa, originada dentro do sistema prisional, hoje quase hegemônica, nas prisões do Estado de São Paulo, controlando mais de 90% das prisões deste estado. O PCC é uma facç</w:t>
      </w:r>
      <w:r w:rsidR="008612DC">
        <w:rPr>
          <w:rFonts w:ascii="Times New Roman" w:hAnsi="Times New Roman" w:cs="Times New Roman"/>
          <w:sz w:val="24"/>
          <w:szCs w:val="24"/>
        </w:rPr>
        <w:t>ão</w:t>
      </w:r>
      <w:r w:rsidRPr="001175A4">
        <w:rPr>
          <w:rFonts w:ascii="Times New Roman" w:hAnsi="Times New Roman" w:cs="Times New Roman"/>
          <w:sz w:val="24"/>
          <w:szCs w:val="24"/>
        </w:rPr>
        <w:t xml:space="preserve"> criminosa que exerce o poder dentro e fora dos muros prisionais, cumpre uma rígida disciplina, possui “Tribunais” que funcionam em analogia aos nossos “Tribunais do Juri”, possu</w:t>
      </w:r>
      <w:r w:rsidR="008612DC">
        <w:rPr>
          <w:rFonts w:ascii="Times New Roman" w:hAnsi="Times New Roman" w:cs="Times New Roman"/>
          <w:sz w:val="24"/>
          <w:szCs w:val="24"/>
        </w:rPr>
        <w:t>i</w:t>
      </w:r>
      <w:r w:rsidRPr="001175A4">
        <w:rPr>
          <w:rFonts w:ascii="Times New Roman" w:hAnsi="Times New Roman" w:cs="Times New Roman"/>
          <w:sz w:val="24"/>
          <w:szCs w:val="24"/>
        </w:rPr>
        <w:t xml:space="preserve"> um “Código” de poucos artigos, mas observados com rigor.</w:t>
      </w:r>
      <w:r w:rsidRPr="001175A4">
        <w:rPr>
          <w:rStyle w:val="Refdenotaderodap"/>
          <w:rFonts w:ascii="Times New Roman" w:hAnsi="Times New Roman" w:cs="Times New Roman"/>
          <w:sz w:val="24"/>
          <w:szCs w:val="24"/>
        </w:rPr>
        <w:footnoteReference w:id="49"/>
      </w:r>
    </w:p>
    <w:p w:rsidR="001175A4" w:rsidRPr="001175A4" w:rsidRDefault="001175A4" w:rsidP="001175A4">
      <w:pPr>
        <w:spacing w:after="0" w:line="360" w:lineRule="auto"/>
        <w:jc w:val="both"/>
        <w:rPr>
          <w:rFonts w:ascii="Times New Roman" w:hAnsi="Times New Roman" w:cs="Times New Roman"/>
          <w:sz w:val="24"/>
          <w:szCs w:val="24"/>
        </w:rPr>
      </w:pPr>
      <w:r w:rsidRPr="001175A4">
        <w:rPr>
          <w:rFonts w:ascii="Times New Roman" w:hAnsi="Times New Roman" w:cs="Times New Roman"/>
          <w:sz w:val="24"/>
          <w:szCs w:val="24"/>
        </w:rPr>
        <w:t xml:space="preserve">          A Antropologia descreve certos costumes e usos, “contra legem”, de algumas  tribos indígenas, no Brasil, que assassinam recém-nascidos, quando gêmeos ou deficientes, idosos ou inválidos. </w:t>
      </w:r>
    </w:p>
    <w:p w:rsidR="001175A4" w:rsidRPr="001175A4" w:rsidRDefault="001175A4" w:rsidP="001175A4">
      <w:pPr>
        <w:pStyle w:val="PargrafodaLista"/>
        <w:spacing w:before="120" w:after="0" w:line="360" w:lineRule="auto"/>
        <w:ind w:left="0"/>
        <w:jc w:val="both"/>
        <w:rPr>
          <w:rFonts w:ascii="Times New Roman" w:hAnsi="Times New Roman" w:cs="Times New Roman"/>
          <w:sz w:val="24"/>
          <w:szCs w:val="24"/>
        </w:rPr>
      </w:pPr>
      <w:r w:rsidRPr="001175A4">
        <w:rPr>
          <w:rFonts w:ascii="Times New Roman" w:hAnsi="Times New Roman" w:cs="Times New Roman"/>
          <w:sz w:val="24"/>
          <w:szCs w:val="24"/>
        </w:rPr>
        <w:t xml:space="preserve">          Por um lado, pode-se dizer que, a título de simplificação de uma complexidade, ao mesmo </w:t>
      </w:r>
      <w:r w:rsidR="00FE3F71">
        <w:rPr>
          <w:rFonts w:ascii="Times New Roman" w:hAnsi="Times New Roman" w:cs="Times New Roman"/>
          <w:sz w:val="24"/>
          <w:szCs w:val="24"/>
        </w:rPr>
        <w:t>tempo, conhecida e desconhecida</w:t>
      </w:r>
      <w:r w:rsidRPr="001175A4">
        <w:rPr>
          <w:rFonts w:ascii="Times New Roman" w:hAnsi="Times New Roman" w:cs="Times New Roman"/>
          <w:sz w:val="24"/>
          <w:szCs w:val="24"/>
        </w:rPr>
        <w:t xml:space="preserve">, se destacam duas grandes classes de pluralismo jurídico, os que se formam “praeter legem” e os que se constituem “contra legem”. Por outro, se pode dizer que “Essa situação de complexidade não impossibilita admitir que o principal núcleo para o qual converge o pluralismo jurídico é a negação de que o Estado seja a fonte única e exclusiva de todo o Direito”. </w:t>
      </w:r>
      <w:r w:rsidRPr="001175A4">
        <w:rPr>
          <w:rStyle w:val="Refdenotaderodap"/>
          <w:rFonts w:ascii="Times New Roman" w:hAnsi="Times New Roman" w:cs="Times New Roman"/>
          <w:sz w:val="24"/>
          <w:szCs w:val="24"/>
        </w:rPr>
        <w:footnoteReference w:id="50"/>
      </w:r>
    </w:p>
    <w:p w:rsidR="001175A4" w:rsidRPr="001175A4" w:rsidRDefault="001175A4" w:rsidP="001175A4">
      <w:pPr>
        <w:spacing w:after="0" w:line="360" w:lineRule="auto"/>
        <w:jc w:val="both"/>
        <w:rPr>
          <w:rFonts w:ascii="Times New Roman" w:hAnsi="Times New Roman" w:cs="Times New Roman"/>
          <w:b/>
          <w:sz w:val="24"/>
          <w:szCs w:val="24"/>
        </w:rPr>
      </w:pPr>
    </w:p>
    <w:p w:rsidR="004225E0" w:rsidRDefault="001175A4" w:rsidP="001175A4">
      <w:pPr>
        <w:spacing w:after="0" w:line="360" w:lineRule="auto"/>
        <w:jc w:val="both"/>
        <w:rPr>
          <w:rFonts w:ascii="Times New Roman" w:hAnsi="Times New Roman" w:cs="Times New Roman"/>
          <w:b/>
          <w:sz w:val="24"/>
          <w:szCs w:val="24"/>
        </w:rPr>
      </w:pPr>
      <w:r w:rsidRPr="001175A4">
        <w:rPr>
          <w:rFonts w:ascii="Times New Roman" w:hAnsi="Times New Roman" w:cs="Times New Roman"/>
          <w:b/>
          <w:sz w:val="24"/>
          <w:szCs w:val="24"/>
        </w:rPr>
        <w:t xml:space="preserve">CONSIDERAÇÕES FINAIS </w:t>
      </w:r>
    </w:p>
    <w:p w:rsidR="004225E0" w:rsidRDefault="004225E0" w:rsidP="001175A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p>
    <w:p w:rsidR="00F820F5" w:rsidRDefault="004855B9" w:rsidP="001175A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225E0">
        <w:rPr>
          <w:rFonts w:ascii="Times New Roman" w:hAnsi="Times New Roman" w:cs="Times New Roman"/>
          <w:sz w:val="24"/>
          <w:szCs w:val="24"/>
        </w:rPr>
        <w:t xml:space="preserve">A ideia de pluralidade e </w:t>
      </w:r>
      <w:r w:rsidR="004B12C7">
        <w:rPr>
          <w:rFonts w:ascii="Times New Roman" w:hAnsi="Times New Roman" w:cs="Times New Roman"/>
          <w:sz w:val="24"/>
          <w:szCs w:val="24"/>
        </w:rPr>
        <w:t xml:space="preserve">a </w:t>
      </w:r>
      <w:r w:rsidR="004225E0">
        <w:rPr>
          <w:rFonts w:ascii="Times New Roman" w:hAnsi="Times New Roman" w:cs="Times New Roman"/>
          <w:sz w:val="24"/>
          <w:szCs w:val="24"/>
        </w:rPr>
        <w:t xml:space="preserve">de pluralismo </w:t>
      </w:r>
      <w:r w:rsidR="004B12C7">
        <w:rPr>
          <w:rFonts w:ascii="Times New Roman" w:hAnsi="Times New Roman" w:cs="Times New Roman"/>
          <w:sz w:val="24"/>
          <w:szCs w:val="24"/>
        </w:rPr>
        <w:t xml:space="preserve">é </w:t>
      </w:r>
      <w:r w:rsidR="007339C3">
        <w:rPr>
          <w:rFonts w:ascii="Times New Roman" w:hAnsi="Times New Roman" w:cs="Times New Roman"/>
          <w:sz w:val="24"/>
          <w:szCs w:val="24"/>
        </w:rPr>
        <w:t xml:space="preserve">empregada ora como sinônimo e hora como distinta. Como sinônimo indica multiplicidade de unidades, diversidade, autonomia, mas sem soberania. Enquanto </w:t>
      </w:r>
      <w:r w:rsidR="004B12C7">
        <w:rPr>
          <w:rFonts w:ascii="Times New Roman" w:hAnsi="Times New Roman" w:cs="Times New Roman"/>
          <w:sz w:val="24"/>
          <w:szCs w:val="24"/>
        </w:rPr>
        <w:t xml:space="preserve">ideias </w:t>
      </w:r>
      <w:r w:rsidR="007339C3">
        <w:rPr>
          <w:rFonts w:ascii="Times New Roman" w:hAnsi="Times New Roman" w:cs="Times New Roman"/>
          <w:sz w:val="24"/>
          <w:szCs w:val="24"/>
        </w:rPr>
        <w:t xml:space="preserve">distintas, </w:t>
      </w:r>
      <w:r w:rsidR="00F820F5">
        <w:rPr>
          <w:rFonts w:ascii="Times New Roman" w:hAnsi="Times New Roman" w:cs="Times New Roman"/>
          <w:sz w:val="24"/>
          <w:szCs w:val="24"/>
        </w:rPr>
        <w:t>elas indicam multiplicidade, autonomia e, sobretudo soberania.</w:t>
      </w:r>
    </w:p>
    <w:p w:rsidR="004225E0" w:rsidRDefault="00EA31B5" w:rsidP="001175A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820F5">
        <w:rPr>
          <w:rFonts w:ascii="Times New Roman" w:hAnsi="Times New Roman" w:cs="Times New Roman"/>
          <w:sz w:val="24"/>
          <w:szCs w:val="24"/>
        </w:rPr>
        <w:t>A ideia de pluralidade tr</w:t>
      </w:r>
      <w:r w:rsidR="00157DBB">
        <w:rPr>
          <w:rFonts w:ascii="Times New Roman" w:hAnsi="Times New Roman" w:cs="Times New Roman"/>
          <w:sz w:val="24"/>
          <w:szCs w:val="24"/>
        </w:rPr>
        <w:t>az consigo a noção de multiplicidade, sobretudo, no sentido de fato, de realidade</w:t>
      </w:r>
      <w:r w:rsidR="009708DB">
        <w:rPr>
          <w:rFonts w:ascii="Times New Roman" w:hAnsi="Times New Roman" w:cs="Times New Roman"/>
          <w:sz w:val="24"/>
          <w:szCs w:val="24"/>
        </w:rPr>
        <w:t xml:space="preserve"> de concretude. A ideia de pluralismo traz consigo, sobretudo, o conteúdo de teoria, de doutrina, de postura. Em política (multiplicidade de partidos</w:t>
      </w:r>
      <w:r w:rsidR="00F63FFA">
        <w:rPr>
          <w:rFonts w:ascii="Times New Roman" w:hAnsi="Times New Roman" w:cs="Times New Roman"/>
          <w:sz w:val="24"/>
          <w:szCs w:val="24"/>
        </w:rPr>
        <w:t xml:space="preserve"> com direitos idênticos e autônomos</w:t>
      </w:r>
      <w:r w:rsidR="00057CFC">
        <w:rPr>
          <w:rFonts w:ascii="Times New Roman" w:hAnsi="Times New Roman" w:cs="Times New Roman"/>
          <w:sz w:val="24"/>
          <w:szCs w:val="24"/>
        </w:rPr>
        <w:t>; multiplicidade de valores</w:t>
      </w:r>
      <w:r w:rsidR="00F63FFA">
        <w:rPr>
          <w:rFonts w:ascii="Times New Roman" w:hAnsi="Times New Roman" w:cs="Times New Roman"/>
          <w:sz w:val="24"/>
          <w:szCs w:val="24"/>
        </w:rPr>
        <w:t>). Em filosofia (uma formulação teórica e doutrinária, orientada para a diversidade, a diferença)</w:t>
      </w:r>
      <w:r w:rsidR="00057CFC">
        <w:rPr>
          <w:rFonts w:ascii="Times New Roman" w:hAnsi="Times New Roman" w:cs="Times New Roman"/>
          <w:sz w:val="24"/>
          <w:szCs w:val="24"/>
        </w:rPr>
        <w:t>. Em sociologia (pensamento, doutrina, conjunto de ideias</w:t>
      </w:r>
      <w:r>
        <w:rPr>
          <w:rFonts w:ascii="Times New Roman" w:hAnsi="Times New Roman" w:cs="Times New Roman"/>
          <w:sz w:val="24"/>
          <w:szCs w:val="24"/>
        </w:rPr>
        <w:t xml:space="preserve">, voltadas para a compreensão das articulações entre indivíduos, grupos e sociedades diferenciados). Em Direito (multiplicidade </w:t>
      </w:r>
      <w:r w:rsidR="001578DB">
        <w:rPr>
          <w:rFonts w:ascii="Times New Roman" w:hAnsi="Times New Roman" w:cs="Times New Roman"/>
          <w:sz w:val="24"/>
          <w:szCs w:val="24"/>
        </w:rPr>
        <w:t xml:space="preserve">e diversidade </w:t>
      </w:r>
      <w:r>
        <w:rPr>
          <w:rFonts w:ascii="Times New Roman" w:hAnsi="Times New Roman" w:cs="Times New Roman"/>
          <w:sz w:val="24"/>
          <w:szCs w:val="24"/>
        </w:rPr>
        <w:t>de normas</w:t>
      </w:r>
      <w:r w:rsidR="001578DB">
        <w:rPr>
          <w:rFonts w:ascii="Times New Roman" w:hAnsi="Times New Roman" w:cs="Times New Roman"/>
          <w:sz w:val="24"/>
          <w:szCs w:val="24"/>
        </w:rPr>
        <w:t>, de ordenamentos, autonomia, soberania, principalmente, a negação do Estado como fonte exclusiva de todo o Direito).</w:t>
      </w:r>
    </w:p>
    <w:p w:rsidR="00CD4AF9" w:rsidRDefault="004855B9" w:rsidP="001175A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B0743">
        <w:rPr>
          <w:rFonts w:ascii="Times New Roman" w:hAnsi="Times New Roman" w:cs="Times New Roman"/>
          <w:sz w:val="24"/>
          <w:szCs w:val="24"/>
        </w:rPr>
        <w:t xml:space="preserve">A ideia de pluralidade e de pluralismo </w:t>
      </w:r>
      <w:r w:rsidR="00885854">
        <w:rPr>
          <w:rFonts w:ascii="Times New Roman" w:hAnsi="Times New Roman" w:cs="Times New Roman"/>
          <w:sz w:val="24"/>
          <w:szCs w:val="24"/>
        </w:rPr>
        <w:t>é a</w:t>
      </w:r>
      <w:r w:rsidR="00F00BDE">
        <w:rPr>
          <w:rFonts w:ascii="Times New Roman" w:hAnsi="Times New Roman" w:cs="Times New Roman"/>
          <w:sz w:val="24"/>
          <w:szCs w:val="24"/>
        </w:rPr>
        <w:t>ntiga, porém há um renascimento, uma retomada desses conceitos na contemporaneidade (como doutrina e como teoria, mas também como ação e como pr</w:t>
      </w:r>
      <w:r w:rsidR="002F641B">
        <w:rPr>
          <w:rFonts w:ascii="Times New Roman" w:hAnsi="Times New Roman" w:cs="Times New Roman"/>
          <w:sz w:val="24"/>
          <w:szCs w:val="24"/>
        </w:rPr>
        <w:t>ática,</w:t>
      </w:r>
      <w:r w:rsidR="00F00BDE">
        <w:rPr>
          <w:rFonts w:ascii="Times New Roman" w:hAnsi="Times New Roman" w:cs="Times New Roman"/>
          <w:sz w:val="24"/>
          <w:szCs w:val="24"/>
        </w:rPr>
        <w:t xml:space="preserve"> em </w:t>
      </w:r>
      <w:r w:rsidR="002F641B">
        <w:rPr>
          <w:rFonts w:ascii="Times New Roman" w:hAnsi="Times New Roman" w:cs="Times New Roman"/>
          <w:sz w:val="24"/>
          <w:szCs w:val="24"/>
        </w:rPr>
        <w:t>F</w:t>
      </w:r>
      <w:r w:rsidR="00F00BDE">
        <w:rPr>
          <w:rFonts w:ascii="Times New Roman" w:hAnsi="Times New Roman" w:cs="Times New Roman"/>
          <w:sz w:val="24"/>
          <w:szCs w:val="24"/>
        </w:rPr>
        <w:t xml:space="preserve">ilosofia, </w:t>
      </w:r>
      <w:r w:rsidR="002F641B">
        <w:rPr>
          <w:rFonts w:ascii="Times New Roman" w:hAnsi="Times New Roman" w:cs="Times New Roman"/>
          <w:sz w:val="24"/>
          <w:szCs w:val="24"/>
        </w:rPr>
        <w:t>P</w:t>
      </w:r>
      <w:r w:rsidR="00F00BDE">
        <w:rPr>
          <w:rFonts w:ascii="Times New Roman" w:hAnsi="Times New Roman" w:cs="Times New Roman"/>
          <w:sz w:val="24"/>
          <w:szCs w:val="24"/>
        </w:rPr>
        <w:t xml:space="preserve">olítica, </w:t>
      </w:r>
      <w:r w:rsidR="002F641B">
        <w:rPr>
          <w:rFonts w:ascii="Times New Roman" w:hAnsi="Times New Roman" w:cs="Times New Roman"/>
          <w:sz w:val="24"/>
          <w:szCs w:val="24"/>
        </w:rPr>
        <w:t>S</w:t>
      </w:r>
      <w:r w:rsidR="00F00BDE">
        <w:rPr>
          <w:rFonts w:ascii="Times New Roman" w:hAnsi="Times New Roman" w:cs="Times New Roman"/>
          <w:sz w:val="24"/>
          <w:szCs w:val="24"/>
        </w:rPr>
        <w:t>ociologia e Direito, bem como em muitos outros ramos do saber</w:t>
      </w:r>
      <w:r w:rsidR="002F641B">
        <w:rPr>
          <w:rFonts w:ascii="Times New Roman" w:hAnsi="Times New Roman" w:cs="Times New Roman"/>
          <w:sz w:val="24"/>
          <w:szCs w:val="24"/>
        </w:rPr>
        <w:t>)</w:t>
      </w:r>
      <w:r w:rsidR="008F5CF3">
        <w:rPr>
          <w:rFonts w:ascii="Times New Roman" w:hAnsi="Times New Roman" w:cs="Times New Roman"/>
          <w:sz w:val="24"/>
          <w:szCs w:val="24"/>
        </w:rPr>
        <w:t>. O pluralismo como teoria e como doutrina t</w:t>
      </w:r>
      <w:r w:rsidR="002F641B">
        <w:rPr>
          <w:rFonts w:ascii="Times New Roman" w:hAnsi="Times New Roman" w:cs="Times New Roman"/>
          <w:sz w:val="24"/>
          <w:szCs w:val="24"/>
        </w:rPr>
        <w:t>e</w:t>
      </w:r>
      <w:r w:rsidR="008F5CF3">
        <w:rPr>
          <w:rFonts w:ascii="Times New Roman" w:hAnsi="Times New Roman" w:cs="Times New Roman"/>
          <w:sz w:val="24"/>
          <w:szCs w:val="24"/>
        </w:rPr>
        <w:t>m iluminado e incentivado ações coletivas e individuais, vivência e convivência e, também, atritos</w:t>
      </w:r>
      <w:r w:rsidR="00885854">
        <w:rPr>
          <w:rFonts w:ascii="Times New Roman" w:hAnsi="Times New Roman" w:cs="Times New Roman"/>
          <w:sz w:val="24"/>
          <w:szCs w:val="24"/>
        </w:rPr>
        <w:t>,</w:t>
      </w:r>
      <w:r w:rsidR="008F5CF3">
        <w:rPr>
          <w:rFonts w:ascii="Times New Roman" w:hAnsi="Times New Roman" w:cs="Times New Roman"/>
          <w:sz w:val="24"/>
          <w:szCs w:val="24"/>
        </w:rPr>
        <w:t xml:space="preserve"> entre indivíduos, grupos e sociedades. </w:t>
      </w:r>
      <w:r w:rsidR="004E6220">
        <w:rPr>
          <w:rFonts w:ascii="Times New Roman" w:hAnsi="Times New Roman" w:cs="Times New Roman"/>
          <w:sz w:val="24"/>
          <w:szCs w:val="24"/>
        </w:rPr>
        <w:t>Em Direito, têm se destacado as normas e as codificações “praeter legem” e, excepcionalmente, “contra legem”. A contemporaneidade tem se tornado cada vez mais complexa, em decorrência de novas pluralidades e</w:t>
      </w:r>
      <w:r w:rsidR="009D22BF">
        <w:rPr>
          <w:rFonts w:ascii="Times New Roman" w:hAnsi="Times New Roman" w:cs="Times New Roman"/>
          <w:sz w:val="24"/>
          <w:szCs w:val="24"/>
        </w:rPr>
        <w:t>,</w:t>
      </w:r>
      <w:r w:rsidR="004E6220">
        <w:rPr>
          <w:rFonts w:ascii="Times New Roman" w:hAnsi="Times New Roman" w:cs="Times New Roman"/>
          <w:sz w:val="24"/>
          <w:szCs w:val="24"/>
        </w:rPr>
        <w:t xml:space="preserve"> </w:t>
      </w:r>
      <w:r w:rsidR="00921435">
        <w:rPr>
          <w:rFonts w:ascii="Times New Roman" w:hAnsi="Times New Roman" w:cs="Times New Roman"/>
          <w:sz w:val="24"/>
          <w:szCs w:val="24"/>
        </w:rPr>
        <w:t>especialmente</w:t>
      </w:r>
      <w:r w:rsidR="009D22BF">
        <w:rPr>
          <w:rFonts w:ascii="Times New Roman" w:hAnsi="Times New Roman" w:cs="Times New Roman"/>
          <w:sz w:val="24"/>
          <w:szCs w:val="24"/>
        </w:rPr>
        <w:t>,</w:t>
      </w:r>
      <w:r w:rsidR="00921435">
        <w:rPr>
          <w:rFonts w:ascii="Times New Roman" w:hAnsi="Times New Roman" w:cs="Times New Roman"/>
          <w:sz w:val="24"/>
          <w:szCs w:val="24"/>
        </w:rPr>
        <w:t xml:space="preserve"> em consequência </w:t>
      </w:r>
      <w:r w:rsidR="00380271">
        <w:rPr>
          <w:rFonts w:ascii="Times New Roman" w:hAnsi="Times New Roman" w:cs="Times New Roman"/>
          <w:sz w:val="24"/>
          <w:szCs w:val="24"/>
        </w:rPr>
        <w:t>dos pluralismos.</w:t>
      </w:r>
    </w:p>
    <w:p w:rsidR="00CD4AF9" w:rsidRDefault="00CD4AF9" w:rsidP="001175A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54806">
        <w:rPr>
          <w:rFonts w:ascii="Times New Roman" w:hAnsi="Times New Roman" w:cs="Times New Roman"/>
          <w:sz w:val="24"/>
          <w:szCs w:val="24"/>
        </w:rPr>
        <w:t>Tor</w:t>
      </w:r>
      <w:r w:rsidR="00A24872">
        <w:rPr>
          <w:rFonts w:ascii="Times New Roman" w:hAnsi="Times New Roman" w:cs="Times New Roman"/>
          <w:sz w:val="24"/>
          <w:szCs w:val="24"/>
        </w:rPr>
        <w:t>naram-se</w:t>
      </w:r>
      <w:r w:rsidR="00554806">
        <w:rPr>
          <w:rFonts w:ascii="Times New Roman" w:hAnsi="Times New Roman" w:cs="Times New Roman"/>
          <w:sz w:val="24"/>
          <w:szCs w:val="24"/>
        </w:rPr>
        <w:t xml:space="preserve"> mais transparentes</w:t>
      </w:r>
      <w:r w:rsidR="00A24872">
        <w:rPr>
          <w:rFonts w:ascii="Times New Roman" w:hAnsi="Times New Roman" w:cs="Times New Roman"/>
          <w:sz w:val="24"/>
          <w:szCs w:val="24"/>
        </w:rPr>
        <w:t xml:space="preserve"> as proximidades e os distanciamentos, as conexões de sentido e os pontos conflitantes entre os conceitos de ética, moral e Direito, quando se referem </w:t>
      </w:r>
      <w:r w:rsidR="00F5652A">
        <w:rPr>
          <w:rFonts w:ascii="Times New Roman" w:hAnsi="Times New Roman" w:cs="Times New Roman"/>
          <w:sz w:val="24"/>
          <w:szCs w:val="24"/>
        </w:rPr>
        <w:t>à ideia de pluralidade e principalmente d</w:t>
      </w:r>
      <w:r w:rsidR="00885854">
        <w:rPr>
          <w:rFonts w:ascii="Times New Roman" w:hAnsi="Times New Roman" w:cs="Times New Roman"/>
          <w:sz w:val="24"/>
          <w:szCs w:val="24"/>
        </w:rPr>
        <w:t>os novos</w:t>
      </w:r>
      <w:r w:rsidR="00F5652A">
        <w:rPr>
          <w:rFonts w:ascii="Times New Roman" w:hAnsi="Times New Roman" w:cs="Times New Roman"/>
          <w:sz w:val="24"/>
          <w:szCs w:val="24"/>
        </w:rPr>
        <w:t xml:space="preserve"> pluralismo</w:t>
      </w:r>
      <w:r w:rsidR="00885854">
        <w:rPr>
          <w:rFonts w:ascii="Times New Roman" w:hAnsi="Times New Roman" w:cs="Times New Roman"/>
          <w:sz w:val="24"/>
          <w:szCs w:val="24"/>
        </w:rPr>
        <w:t>s</w:t>
      </w:r>
      <w:r w:rsidR="00F5652A">
        <w:rPr>
          <w:rFonts w:ascii="Times New Roman" w:hAnsi="Times New Roman" w:cs="Times New Roman"/>
          <w:sz w:val="24"/>
          <w:szCs w:val="24"/>
        </w:rPr>
        <w:t>, sobretudo, quando se examina o percurso do renascimento contemporâneo do pluralismo jurídico.</w:t>
      </w:r>
    </w:p>
    <w:p w:rsidR="00F5652A" w:rsidRDefault="00F5652A" w:rsidP="001175A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75817">
        <w:rPr>
          <w:rFonts w:ascii="Times New Roman" w:hAnsi="Times New Roman" w:cs="Times New Roman"/>
          <w:sz w:val="24"/>
          <w:szCs w:val="24"/>
        </w:rPr>
        <w:t xml:space="preserve">Em se tratando da ética (conjunto de </w:t>
      </w:r>
      <w:r w:rsidR="0002491E">
        <w:rPr>
          <w:rFonts w:ascii="Times New Roman" w:hAnsi="Times New Roman" w:cs="Times New Roman"/>
          <w:sz w:val="24"/>
          <w:szCs w:val="24"/>
        </w:rPr>
        <w:t xml:space="preserve">princípios, situados no campo da </w:t>
      </w:r>
      <w:r w:rsidR="00E2480B">
        <w:rPr>
          <w:rFonts w:ascii="Times New Roman" w:hAnsi="Times New Roman" w:cs="Times New Roman"/>
          <w:sz w:val="24"/>
          <w:szCs w:val="24"/>
        </w:rPr>
        <w:t>T</w:t>
      </w:r>
      <w:r w:rsidR="0002491E">
        <w:rPr>
          <w:rFonts w:ascii="Times New Roman" w:hAnsi="Times New Roman" w:cs="Times New Roman"/>
          <w:sz w:val="24"/>
          <w:szCs w:val="24"/>
        </w:rPr>
        <w:t xml:space="preserve">eologia e da </w:t>
      </w:r>
      <w:r w:rsidR="00E2480B">
        <w:rPr>
          <w:rFonts w:ascii="Times New Roman" w:hAnsi="Times New Roman" w:cs="Times New Roman"/>
          <w:sz w:val="24"/>
          <w:szCs w:val="24"/>
        </w:rPr>
        <w:t>F</w:t>
      </w:r>
      <w:r w:rsidR="0002491E">
        <w:rPr>
          <w:rFonts w:ascii="Times New Roman" w:hAnsi="Times New Roman" w:cs="Times New Roman"/>
          <w:sz w:val="24"/>
          <w:szCs w:val="24"/>
        </w:rPr>
        <w:t>ilosofia), da moral (conjunto de normas</w:t>
      </w:r>
      <w:r w:rsidR="00132D71">
        <w:rPr>
          <w:rFonts w:ascii="Times New Roman" w:hAnsi="Times New Roman" w:cs="Times New Roman"/>
          <w:sz w:val="24"/>
          <w:szCs w:val="24"/>
        </w:rPr>
        <w:t xml:space="preserve"> espalhadas</w:t>
      </w:r>
      <w:r w:rsidR="0002491E">
        <w:rPr>
          <w:rFonts w:ascii="Times New Roman" w:hAnsi="Times New Roman" w:cs="Times New Roman"/>
          <w:sz w:val="24"/>
          <w:szCs w:val="24"/>
        </w:rPr>
        <w:t xml:space="preserve">, </w:t>
      </w:r>
      <w:r w:rsidR="00132D71">
        <w:rPr>
          <w:rFonts w:ascii="Times New Roman" w:hAnsi="Times New Roman" w:cs="Times New Roman"/>
          <w:sz w:val="24"/>
          <w:szCs w:val="24"/>
        </w:rPr>
        <w:t>difusas, principalmente internas, e</w:t>
      </w:r>
      <w:r w:rsidR="0002491E">
        <w:rPr>
          <w:rFonts w:ascii="Times New Roman" w:hAnsi="Times New Roman" w:cs="Times New Roman"/>
          <w:sz w:val="24"/>
          <w:szCs w:val="24"/>
        </w:rPr>
        <w:t xml:space="preserve"> com sanção difusa</w:t>
      </w:r>
      <w:r w:rsidR="00043F10">
        <w:rPr>
          <w:rFonts w:ascii="Times New Roman" w:hAnsi="Times New Roman" w:cs="Times New Roman"/>
          <w:sz w:val="24"/>
          <w:szCs w:val="24"/>
        </w:rPr>
        <w:t>) e do Direito</w:t>
      </w:r>
      <w:r w:rsidR="00D56A11">
        <w:rPr>
          <w:rFonts w:ascii="Times New Roman" w:hAnsi="Times New Roman" w:cs="Times New Roman"/>
          <w:sz w:val="24"/>
          <w:szCs w:val="24"/>
        </w:rPr>
        <w:t xml:space="preserve"> (conjunto de normas exteriores</w:t>
      </w:r>
      <w:r w:rsidR="00BA76A3">
        <w:rPr>
          <w:rFonts w:ascii="Times New Roman" w:hAnsi="Times New Roman" w:cs="Times New Roman"/>
          <w:sz w:val="24"/>
          <w:szCs w:val="24"/>
        </w:rPr>
        <w:t xml:space="preserve">, com sanção prefixada, coercíveis, bilaterais, dentre outras características), encontram-se vários pontos de contato e de distanciamentos </w:t>
      </w:r>
      <w:r w:rsidR="00885854">
        <w:rPr>
          <w:rFonts w:ascii="Times New Roman" w:hAnsi="Times New Roman" w:cs="Times New Roman"/>
          <w:sz w:val="24"/>
          <w:szCs w:val="24"/>
        </w:rPr>
        <w:t xml:space="preserve">vinculados </w:t>
      </w:r>
      <w:r w:rsidR="00BA76A3">
        <w:rPr>
          <w:rFonts w:ascii="Times New Roman" w:hAnsi="Times New Roman" w:cs="Times New Roman"/>
          <w:sz w:val="24"/>
          <w:szCs w:val="24"/>
        </w:rPr>
        <w:t xml:space="preserve">a É. Durkheim. </w:t>
      </w:r>
      <w:r w:rsidR="004B15F8">
        <w:rPr>
          <w:rFonts w:ascii="Times New Roman" w:hAnsi="Times New Roman" w:cs="Times New Roman"/>
          <w:sz w:val="24"/>
          <w:szCs w:val="24"/>
        </w:rPr>
        <w:t xml:space="preserve">Em relação à pluralidade ética, moral e jurídica, há convergência com este “pai espiritual da sociologia”, porque ele a detectou e a reconheceu. </w:t>
      </w:r>
      <w:r w:rsidR="00D0532F">
        <w:rPr>
          <w:rFonts w:ascii="Times New Roman" w:hAnsi="Times New Roman" w:cs="Times New Roman"/>
          <w:sz w:val="24"/>
          <w:szCs w:val="24"/>
        </w:rPr>
        <w:t>Ele r</w:t>
      </w:r>
      <w:r w:rsidR="004B15F8">
        <w:rPr>
          <w:rFonts w:ascii="Times New Roman" w:hAnsi="Times New Roman" w:cs="Times New Roman"/>
          <w:sz w:val="24"/>
          <w:szCs w:val="24"/>
        </w:rPr>
        <w:t xml:space="preserve">econheceu as diferenças e as semelhanças entre estes três componentes do sistema de controle e articulação social, mas também os situou numa mesma hierarquia valorativa. </w:t>
      </w:r>
      <w:r w:rsidR="00D0532F">
        <w:rPr>
          <w:rFonts w:ascii="Times New Roman" w:hAnsi="Times New Roman" w:cs="Times New Roman"/>
          <w:sz w:val="24"/>
          <w:szCs w:val="24"/>
        </w:rPr>
        <w:t>Em relação ao pluralismo, devem ser feitas algumas distinções. Em relação ao pluralismo ético e moral</w:t>
      </w:r>
      <w:r w:rsidR="00AD3CC8">
        <w:rPr>
          <w:rFonts w:ascii="Times New Roman" w:hAnsi="Times New Roman" w:cs="Times New Roman"/>
          <w:sz w:val="24"/>
          <w:szCs w:val="24"/>
        </w:rPr>
        <w:t xml:space="preserve"> contemporâneo, seria pedir muito à teoria elaborada por É. Durkheim. Igualmente</w:t>
      </w:r>
      <w:r w:rsidR="00D0532F">
        <w:rPr>
          <w:rFonts w:ascii="Times New Roman" w:hAnsi="Times New Roman" w:cs="Times New Roman"/>
          <w:sz w:val="24"/>
          <w:szCs w:val="24"/>
        </w:rPr>
        <w:t xml:space="preserve">, </w:t>
      </w:r>
      <w:r w:rsidR="00FE024C">
        <w:rPr>
          <w:rFonts w:ascii="Times New Roman" w:hAnsi="Times New Roman" w:cs="Times New Roman"/>
          <w:sz w:val="24"/>
          <w:szCs w:val="24"/>
        </w:rPr>
        <w:t xml:space="preserve">se pode concluir em relação ao pluralismo jurídico contemporâneo, porque como um adepto dos princípios fundadores da Terceira República em França, ele jamais poderia admitir outra fonte de Direito que não procedesse do poder do Estado, embora convivesse com o direito eclesiástico e outros direitos </w:t>
      </w:r>
      <w:r w:rsidR="00CB46B0">
        <w:rPr>
          <w:rFonts w:ascii="Times New Roman" w:hAnsi="Times New Roman" w:cs="Times New Roman"/>
          <w:sz w:val="24"/>
          <w:szCs w:val="24"/>
        </w:rPr>
        <w:t>de origem religiosa (Pentateuco, Alcorão etc.).</w:t>
      </w:r>
    </w:p>
    <w:p w:rsidR="001578DB" w:rsidRDefault="004E6220" w:rsidP="001175A4">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 xml:space="preserve"> </w:t>
      </w:r>
    </w:p>
    <w:p w:rsidR="009F1D8D" w:rsidRDefault="001175A4" w:rsidP="009F1D8D">
      <w:pPr>
        <w:spacing w:after="0" w:line="360" w:lineRule="auto"/>
        <w:jc w:val="both"/>
        <w:rPr>
          <w:rFonts w:ascii="Times New Roman" w:hAnsi="Times New Roman" w:cs="Times New Roman"/>
          <w:b/>
          <w:sz w:val="24"/>
          <w:szCs w:val="24"/>
        </w:rPr>
      </w:pPr>
      <w:r w:rsidRPr="001175A4">
        <w:rPr>
          <w:rFonts w:ascii="Times New Roman" w:hAnsi="Times New Roman" w:cs="Times New Roman"/>
          <w:b/>
          <w:sz w:val="24"/>
          <w:szCs w:val="24"/>
        </w:rPr>
        <w:t>REFERÊNCIAS</w:t>
      </w:r>
    </w:p>
    <w:p w:rsidR="001175A4" w:rsidRPr="009F1D8D" w:rsidRDefault="001175A4" w:rsidP="009F1D8D">
      <w:pPr>
        <w:spacing w:after="0" w:line="360" w:lineRule="auto"/>
        <w:jc w:val="both"/>
        <w:rPr>
          <w:rFonts w:ascii="Times New Roman" w:hAnsi="Times New Roman" w:cs="Times New Roman"/>
          <w:b/>
          <w:sz w:val="24"/>
          <w:szCs w:val="24"/>
        </w:rPr>
      </w:pPr>
      <w:r w:rsidRPr="001175A4">
        <w:rPr>
          <w:rFonts w:ascii="Times New Roman" w:hAnsi="Times New Roman" w:cs="Times New Roman"/>
          <w:sz w:val="24"/>
          <w:szCs w:val="24"/>
        </w:rPr>
        <w:t xml:space="preserve">ABBAGNAMO, N. </w:t>
      </w:r>
      <w:r w:rsidRPr="001175A4">
        <w:rPr>
          <w:rFonts w:ascii="Times New Roman" w:hAnsi="Times New Roman" w:cs="Times New Roman"/>
          <w:i/>
          <w:sz w:val="24"/>
          <w:szCs w:val="24"/>
        </w:rPr>
        <w:t>Dicionário de filosofia</w:t>
      </w:r>
      <w:r w:rsidRPr="001175A4">
        <w:rPr>
          <w:rFonts w:ascii="Times New Roman" w:hAnsi="Times New Roman" w:cs="Times New Roman"/>
          <w:sz w:val="24"/>
          <w:szCs w:val="24"/>
        </w:rPr>
        <w:t>. Rev. e trad. de Ivone Castilho Benedetti. 1ª ed. Bras. Coord. e revisão de Alfredo Bosi. São Paulo: WMF Martins Fontes, 2014.</w:t>
      </w:r>
    </w:p>
    <w:p w:rsidR="001175A4" w:rsidRPr="001175A4" w:rsidRDefault="001175A4" w:rsidP="001175A4">
      <w:pPr>
        <w:spacing w:after="0" w:line="240" w:lineRule="auto"/>
        <w:jc w:val="both"/>
        <w:rPr>
          <w:rFonts w:ascii="Times New Roman" w:hAnsi="Times New Roman" w:cs="Times New Roman"/>
          <w:b/>
          <w:sz w:val="24"/>
          <w:szCs w:val="24"/>
        </w:rPr>
      </w:pPr>
    </w:p>
    <w:p w:rsidR="001175A4" w:rsidRPr="001175A4" w:rsidRDefault="001175A4" w:rsidP="001175A4">
      <w:pPr>
        <w:spacing w:after="0" w:line="240" w:lineRule="auto"/>
        <w:jc w:val="both"/>
        <w:rPr>
          <w:rFonts w:ascii="Times New Roman" w:hAnsi="Times New Roman" w:cs="Times New Roman"/>
          <w:sz w:val="24"/>
          <w:szCs w:val="24"/>
        </w:rPr>
      </w:pPr>
      <w:r w:rsidRPr="001175A4">
        <w:rPr>
          <w:rFonts w:ascii="Times New Roman" w:hAnsi="Times New Roman" w:cs="Times New Roman"/>
          <w:sz w:val="24"/>
          <w:szCs w:val="24"/>
        </w:rPr>
        <w:t xml:space="preserve">ÁVILA F. B. de. </w:t>
      </w:r>
      <w:r w:rsidRPr="001175A4">
        <w:rPr>
          <w:rFonts w:ascii="Times New Roman" w:hAnsi="Times New Roman" w:cs="Times New Roman"/>
          <w:i/>
          <w:iCs/>
          <w:sz w:val="24"/>
          <w:szCs w:val="24"/>
        </w:rPr>
        <w:t xml:space="preserve">Pequena enciclopédia de moral e civismo. </w:t>
      </w:r>
      <w:r w:rsidRPr="001175A4">
        <w:rPr>
          <w:rFonts w:ascii="Times New Roman" w:hAnsi="Times New Roman" w:cs="Times New Roman"/>
          <w:sz w:val="24"/>
          <w:szCs w:val="24"/>
        </w:rPr>
        <w:t>Rio de Janeiro: Departamento Nacional de Educação e Cultura/ Companhia Editora Nacional, 1967.</w:t>
      </w:r>
    </w:p>
    <w:p w:rsidR="001175A4" w:rsidRPr="001175A4" w:rsidRDefault="001175A4" w:rsidP="001175A4">
      <w:pPr>
        <w:spacing w:after="0" w:line="240" w:lineRule="auto"/>
        <w:contextualSpacing/>
        <w:jc w:val="both"/>
        <w:rPr>
          <w:rFonts w:ascii="Times New Roman" w:hAnsi="Times New Roman" w:cs="Times New Roman"/>
          <w:sz w:val="24"/>
          <w:szCs w:val="24"/>
        </w:rPr>
      </w:pPr>
    </w:p>
    <w:p w:rsidR="001175A4" w:rsidRPr="001175A4" w:rsidRDefault="001175A4" w:rsidP="001175A4">
      <w:pPr>
        <w:spacing w:after="0" w:line="240" w:lineRule="auto"/>
        <w:contextualSpacing/>
        <w:jc w:val="both"/>
        <w:rPr>
          <w:rFonts w:ascii="Times New Roman" w:hAnsi="Times New Roman" w:cs="Times New Roman"/>
          <w:sz w:val="24"/>
          <w:szCs w:val="24"/>
        </w:rPr>
      </w:pPr>
      <w:r w:rsidRPr="001175A4">
        <w:rPr>
          <w:rFonts w:ascii="Times New Roman" w:hAnsi="Times New Roman" w:cs="Times New Roman"/>
          <w:sz w:val="24"/>
          <w:szCs w:val="24"/>
        </w:rPr>
        <w:t xml:space="preserve">BOTTOMORE, T. (Editor). </w:t>
      </w:r>
      <w:r w:rsidRPr="001175A4">
        <w:rPr>
          <w:rFonts w:ascii="Times New Roman" w:hAnsi="Times New Roman" w:cs="Times New Roman"/>
          <w:i/>
          <w:sz w:val="24"/>
          <w:szCs w:val="24"/>
        </w:rPr>
        <w:t>Dicionário do pensamento marxista</w:t>
      </w:r>
      <w:r w:rsidRPr="001175A4">
        <w:rPr>
          <w:rFonts w:ascii="Times New Roman" w:hAnsi="Times New Roman" w:cs="Times New Roman"/>
          <w:sz w:val="24"/>
          <w:szCs w:val="24"/>
        </w:rPr>
        <w:t>. Trad. de Waltensir Dutra. Rio de Janeiro: Zahar, 1988.</w:t>
      </w:r>
    </w:p>
    <w:p w:rsidR="001175A4" w:rsidRPr="001175A4" w:rsidRDefault="001175A4" w:rsidP="001175A4">
      <w:pPr>
        <w:spacing w:after="0" w:line="240" w:lineRule="auto"/>
        <w:contextualSpacing/>
        <w:jc w:val="both"/>
        <w:rPr>
          <w:rFonts w:ascii="Times New Roman" w:hAnsi="Times New Roman" w:cs="Times New Roman"/>
          <w:sz w:val="24"/>
          <w:szCs w:val="24"/>
        </w:rPr>
      </w:pPr>
    </w:p>
    <w:p w:rsidR="001175A4" w:rsidRPr="001175A4" w:rsidRDefault="001175A4" w:rsidP="001175A4">
      <w:pPr>
        <w:spacing w:after="0" w:line="240" w:lineRule="auto"/>
        <w:contextualSpacing/>
        <w:jc w:val="both"/>
        <w:rPr>
          <w:rFonts w:ascii="Times New Roman" w:hAnsi="Times New Roman" w:cs="Times New Roman"/>
          <w:sz w:val="24"/>
          <w:szCs w:val="24"/>
        </w:rPr>
      </w:pPr>
      <w:r w:rsidRPr="001175A4">
        <w:rPr>
          <w:rFonts w:ascii="Times New Roman" w:hAnsi="Times New Roman" w:cs="Times New Roman"/>
          <w:sz w:val="24"/>
          <w:szCs w:val="24"/>
        </w:rPr>
        <w:t xml:space="preserve">BURNS, E. M. </w:t>
      </w:r>
      <w:r w:rsidRPr="001175A4">
        <w:rPr>
          <w:rFonts w:ascii="Times New Roman" w:hAnsi="Times New Roman" w:cs="Times New Roman"/>
          <w:i/>
          <w:sz w:val="24"/>
          <w:szCs w:val="24"/>
        </w:rPr>
        <w:t>História da civilização ocidental</w:t>
      </w:r>
      <w:r w:rsidRPr="001175A4">
        <w:rPr>
          <w:rFonts w:ascii="Times New Roman" w:hAnsi="Times New Roman" w:cs="Times New Roman"/>
          <w:sz w:val="24"/>
          <w:szCs w:val="24"/>
        </w:rPr>
        <w:t>. 2 ed. 10 imp. Trad. de Lourival Gomes Machado, Lourdes Santos Machado e Leonel Vallandro. Vol. 2. Porto Alegre: Globo, 1970.</w:t>
      </w:r>
    </w:p>
    <w:p w:rsidR="001175A4" w:rsidRPr="001175A4" w:rsidRDefault="001175A4" w:rsidP="001175A4">
      <w:pPr>
        <w:spacing w:after="0" w:line="240" w:lineRule="auto"/>
        <w:contextualSpacing/>
        <w:jc w:val="both"/>
        <w:rPr>
          <w:rFonts w:ascii="Times New Roman" w:hAnsi="Times New Roman" w:cs="Times New Roman"/>
          <w:sz w:val="24"/>
          <w:szCs w:val="24"/>
        </w:rPr>
      </w:pPr>
    </w:p>
    <w:p w:rsidR="001175A4" w:rsidRPr="001175A4" w:rsidRDefault="001175A4" w:rsidP="001175A4">
      <w:pPr>
        <w:spacing w:after="0" w:line="240" w:lineRule="auto"/>
        <w:jc w:val="both"/>
        <w:rPr>
          <w:rFonts w:ascii="Times New Roman" w:hAnsi="Times New Roman" w:cs="Times New Roman"/>
          <w:sz w:val="24"/>
          <w:szCs w:val="24"/>
        </w:rPr>
      </w:pPr>
      <w:r w:rsidRPr="001175A4">
        <w:rPr>
          <w:rFonts w:ascii="Times New Roman" w:hAnsi="Times New Roman" w:cs="Times New Roman"/>
          <w:sz w:val="24"/>
          <w:szCs w:val="24"/>
        </w:rPr>
        <w:t xml:space="preserve">COELHO, E. C. </w:t>
      </w:r>
      <w:r w:rsidRPr="001175A4">
        <w:rPr>
          <w:rFonts w:ascii="Times New Roman" w:hAnsi="Times New Roman" w:cs="Times New Roman"/>
          <w:i/>
          <w:sz w:val="24"/>
          <w:szCs w:val="24"/>
        </w:rPr>
        <w:t>A oficina do diabo e outros estudos sobre a criminalidade</w:t>
      </w:r>
      <w:r w:rsidRPr="001175A4">
        <w:rPr>
          <w:rFonts w:ascii="Times New Roman" w:hAnsi="Times New Roman" w:cs="Times New Roman"/>
          <w:sz w:val="24"/>
          <w:szCs w:val="24"/>
        </w:rPr>
        <w:t>. São Paulo: Record, 2005.</w:t>
      </w:r>
    </w:p>
    <w:p w:rsidR="001175A4" w:rsidRPr="001175A4" w:rsidRDefault="001175A4" w:rsidP="001175A4">
      <w:pPr>
        <w:spacing w:after="0" w:line="240" w:lineRule="auto"/>
        <w:contextualSpacing/>
        <w:jc w:val="both"/>
        <w:rPr>
          <w:rFonts w:ascii="Times New Roman" w:hAnsi="Times New Roman" w:cs="Times New Roman"/>
          <w:sz w:val="24"/>
          <w:szCs w:val="24"/>
        </w:rPr>
      </w:pPr>
    </w:p>
    <w:p w:rsidR="001175A4" w:rsidRPr="001175A4" w:rsidRDefault="001175A4" w:rsidP="001175A4">
      <w:pPr>
        <w:spacing w:before="120" w:after="120" w:line="240" w:lineRule="auto"/>
        <w:jc w:val="both"/>
        <w:rPr>
          <w:rFonts w:ascii="Times New Roman" w:hAnsi="Times New Roman" w:cs="Times New Roman"/>
          <w:sz w:val="24"/>
          <w:szCs w:val="24"/>
        </w:rPr>
      </w:pPr>
      <w:r w:rsidRPr="001175A4">
        <w:rPr>
          <w:rFonts w:ascii="Times New Roman" w:hAnsi="Times New Roman" w:cs="Times New Roman"/>
          <w:sz w:val="24"/>
          <w:szCs w:val="24"/>
        </w:rPr>
        <w:t xml:space="preserve">DALLARI, D. A. </w:t>
      </w:r>
      <w:r w:rsidRPr="001175A4">
        <w:rPr>
          <w:rFonts w:ascii="Times New Roman" w:hAnsi="Times New Roman" w:cs="Times New Roman"/>
          <w:i/>
          <w:sz w:val="24"/>
          <w:szCs w:val="24"/>
        </w:rPr>
        <w:t>Elementos de teoria geral do Estado</w:t>
      </w:r>
      <w:r w:rsidRPr="001175A4">
        <w:rPr>
          <w:rFonts w:ascii="Times New Roman" w:hAnsi="Times New Roman" w:cs="Times New Roman"/>
          <w:sz w:val="24"/>
          <w:szCs w:val="24"/>
        </w:rPr>
        <w:t>. 28 ed. São Paulo: Saraiva, 2009.</w:t>
      </w:r>
    </w:p>
    <w:p w:rsidR="001175A4" w:rsidRPr="001175A4" w:rsidRDefault="001175A4" w:rsidP="001175A4">
      <w:pPr>
        <w:spacing w:after="0" w:line="240" w:lineRule="auto"/>
        <w:jc w:val="both"/>
        <w:rPr>
          <w:rFonts w:ascii="Times New Roman" w:hAnsi="Times New Roman" w:cs="Times New Roman"/>
          <w:sz w:val="24"/>
          <w:szCs w:val="24"/>
        </w:rPr>
      </w:pPr>
      <w:r w:rsidRPr="001175A4">
        <w:rPr>
          <w:rFonts w:ascii="Times New Roman" w:hAnsi="Times New Roman" w:cs="Times New Roman"/>
          <w:sz w:val="24"/>
          <w:szCs w:val="24"/>
        </w:rPr>
        <w:t xml:space="preserve">DIAS, C. C. N. </w:t>
      </w:r>
      <w:r w:rsidRPr="001175A4">
        <w:rPr>
          <w:rFonts w:ascii="Times New Roman" w:hAnsi="Times New Roman" w:cs="Times New Roman"/>
          <w:i/>
          <w:sz w:val="24"/>
          <w:szCs w:val="24"/>
        </w:rPr>
        <w:t>PCC – hegemonia nas prisões e monopólio da violência</w:t>
      </w:r>
      <w:r w:rsidRPr="001175A4">
        <w:rPr>
          <w:rFonts w:ascii="Times New Roman" w:hAnsi="Times New Roman" w:cs="Times New Roman"/>
          <w:sz w:val="24"/>
          <w:szCs w:val="24"/>
        </w:rPr>
        <w:t>. 1 ed. 2 tiragem. São Paulo: Saraiva, 2013.</w:t>
      </w:r>
    </w:p>
    <w:p w:rsidR="001175A4" w:rsidRPr="001175A4" w:rsidRDefault="001175A4" w:rsidP="001175A4">
      <w:pPr>
        <w:spacing w:after="0" w:line="240" w:lineRule="auto"/>
        <w:contextualSpacing/>
        <w:jc w:val="both"/>
        <w:rPr>
          <w:rFonts w:ascii="Times New Roman" w:hAnsi="Times New Roman" w:cs="Times New Roman"/>
          <w:sz w:val="24"/>
          <w:szCs w:val="24"/>
        </w:rPr>
      </w:pPr>
    </w:p>
    <w:p w:rsidR="001175A4" w:rsidRPr="001175A4" w:rsidRDefault="001175A4" w:rsidP="001175A4">
      <w:pPr>
        <w:spacing w:after="0" w:line="240" w:lineRule="auto"/>
        <w:contextualSpacing/>
        <w:jc w:val="both"/>
        <w:rPr>
          <w:rFonts w:ascii="Times New Roman" w:hAnsi="Times New Roman" w:cs="Times New Roman"/>
          <w:i/>
          <w:sz w:val="24"/>
          <w:szCs w:val="24"/>
          <w:lang w:val="it-IT"/>
        </w:rPr>
      </w:pPr>
      <w:r w:rsidRPr="001175A4">
        <w:rPr>
          <w:rFonts w:ascii="Times New Roman" w:hAnsi="Times New Roman" w:cs="Times New Roman"/>
          <w:sz w:val="24"/>
          <w:szCs w:val="24"/>
        </w:rPr>
        <w:t xml:space="preserve">DURKHEIM, É. </w:t>
      </w:r>
      <w:r w:rsidRPr="001175A4">
        <w:rPr>
          <w:rFonts w:ascii="Times New Roman" w:hAnsi="Times New Roman" w:cs="Times New Roman"/>
          <w:i/>
          <w:sz w:val="24"/>
          <w:szCs w:val="24"/>
          <w:lang w:val="it-IT"/>
        </w:rPr>
        <w:t>Ética e sociologia da moral</w:t>
      </w:r>
      <w:r w:rsidRPr="001175A4">
        <w:rPr>
          <w:rFonts w:ascii="Times New Roman" w:hAnsi="Times New Roman" w:cs="Times New Roman"/>
          <w:sz w:val="24"/>
          <w:szCs w:val="24"/>
          <w:lang w:val="it-IT"/>
        </w:rPr>
        <w:t xml:space="preserve">. 2 ed. </w:t>
      </w:r>
      <w:r w:rsidRPr="001175A4">
        <w:rPr>
          <w:rFonts w:ascii="Times New Roman" w:hAnsi="Times New Roman" w:cs="Times New Roman"/>
          <w:sz w:val="24"/>
          <w:szCs w:val="24"/>
        </w:rPr>
        <w:t xml:space="preserve">Trad. de Paulo Castanheira. São Paulo: Landy, 2006. </w:t>
      </w:r>
    </w:p>
    <w:p w:rsidR="001175A4" w:rsidRPr="001175A4" w:rsidRDefault="001175A4" w:rsidP="001175A4">
      <w:pPr>
        <w:spacing w:after="0" w:line="240" w:lineRule="auto"/>
        <w:contextualSpacing/>
        <w:jc w:val="both"/>
        <w:rPr>
          <w:rFonts w:ascii="Times New Roman" w:hAnsi="Times New Roman" w:cs="Times New Roman"/>
          <w:sz w:val="24"/>
          <w:szCs w:val="24"/>
        </w:rPr>
      </w:pPr>
    </w:p>
    <w:p w:rsidR="001175A4" w:rsidRPr="001175A4" w:rsidRDefault="001175A4" w:rsidP="001175A4">
      <w:pPr>
        <w:spacing w:after="0" w:line="240" w:lineRule="auto"/>
        <w:contextualSpacing/>
        <w:jc w:val="both"/>
        <w:rPr>
          <w:rFonts w:ascii="Times New Roman" w:hAnsi="Times New Roman" w:cs="Times New Roman"/>
          <w:sz w:val="24"/>
          <w:szCs w:val="24"/>
        </w:rPr>
      </w:pPr>
      <w:r w:rsidRPr="001175A4">
        <w:rPr>
          <w:rFonts w:ascii="Times New Roman" w:hAnsi="Times New Roman" w:cs="Times New Roman"/>
          <w:sz w:val="24"/>
          <w:szCs w:val="24"/>
        </w:rPr>
        <w:t xml:space="preserve">________________ </w:t>
      </w:r>
      <w:r w:rsidRPr="001175A4">
        <w:rPr>
          <w:rFonts w:ascii="Times New Roman" w:hAnsi="Times New Roman" w:cs="Times New Roman"/>
          <w:i/>
          <w:sz w:val="24"/>
          <w:szCs w:val="24"/>
          <w:lang w:val="it-IT"/>
        </w:rPr>
        <w:t>Da divisão do trabalho social.</w:t>
      </w:r>
      <w:r w:rsidRPr="001175A4">
        <w:rPr>
          <w:rFonts w:ascii="Times New Roman" w:hAnsi="Times New Roman" w:cs="Times New Roman"/>
          <w:sz w:val="24"/>
          <w:szCs w:val="24"/>
          <w:lang w:val="it-IT"/>
        </w:rPr>
        <w:t xml:space="preserve"> Trad. de Eduardo Brandão. 2 ed.</w:t>
      </w:r>
      <w:r w:rsidRPr="001175A4">
        <w:rPr>
          <w:rFonts w:ascii="Times New Roman" w:hAnsi="Times New Roman" w:cs="Times New Roman"/>
          <w:sz w:val="24"/>
          <w:szCs w:val="24"/>
        </w:rPr>
        <w:t xml:space="preserve"> São Paulo: </w:t>
      </w:r>
      <w:r w:rsidRPr="001175A4">
        <w:rPr>
          <w:rFonts w:ascii="Times New Roman" w:hAnsi="Times New Roman" w:cs="Times New Roman"/>
          <w:sz w:val="24"/>
          <w:szCs w:val="24"/>
          <w:lang w:val="it-IT"/>
        </w:rPr>
        <w:t xml:space="preserve">Martins Fontes, </w:t>
      </w:r>
      <w:r w:rsidRPr="001175A4">
        <w:rPr>
          <w:rFonts w:ascii="Times New Roman" w:hAnsi="Times New Roman" w:cs="Times New Roman"/>
          <w:sz w:val="24"/>
          <w:szCs w:val="24"/>
        </w:rPr>
        <w:t>1999.</w:t>
      </w:r>
    </w:p>
    <w:p w:rsidR="001175A4" w:rsidRPr="001175A4" w:rsidRDefault="001175A4" w:rsidP="001175A4">
      <w:pPr>
        <w:spacing w:after="0" w:line="240" w:lineRule="auto"/>
        <w:contextualSpacing/>
        <w:jc w:val="both"/>
        <w:rPr>
          <w:rFonts w:ascii="Times New Roman" w:hAnsi="Times New Roman" w:cs="Times New Roman"/>
          <w:sz w:val="24"/>
          <w:szCs w:val="24"/>
        </w:rPr>
      </w:pPr>
    </w:p>
    <w:p w:rsidR="001175A4" w:rsidRPr="001175A4" w:rsidRDefault="001175A4" w:rsidP="001175A4">
      <w:pPr>
        <w:spacing w:after="0" w:line="240" w:lineRule="auto"/>
        <w:contextualSpacing/>
        <w:jc w:val="both"/>
        <w:rPr>
          <w:rFonts w:ascii="Times New Roman" w:hAnsi="Times New Roman" w:cs="Times New Roman"/>
          <w:sz w:val="24"/>
          <w:szCs w:val="24"/>
        </w:rPr>
      </w:pPr>
      <w:r w:rsidRPr="001175A4">
        <w:rPr>
          <w:rFonts w:ascii="Times New Roman" w:hAnsi="Times New Roman" w:cs="Times New Roman"/>
          <w:sz w:val="24"/>
          <w:szCs w:val="24"/>
        </w:rPr>
        <w:t xml:space="preserve">________________ </w:t>
      </w:r>
      <w:r w:rsidRPr="001175A4">
        <w:rPr>
          <w:rFonts w:ascii="Times New Roman" w:hAnsi="Times New Roman" w:cs="Times New Roman"/>
          <w:i/>
          <w:sz w:val="24"/>
          <w:szCs w:val="24"/>
          <w:lang w:val="it-IT"/>
        </w:rPr>
        <w:t>As regras do método sociológico.</w:t>
      </w:r>
      <w:r w:rsidRPr="001175A4">
        <w:rPr>
          <w:rFonts w:ascii="Times New Roman" w:hAnsi="Times New Roman" w:cs="Times New Roman"/>
          <w:sz w:val="24"/>
          <w:szCs w:val="24"/>
          <w:lang w:val="it-IT"/>
        </w:rPr>
        <w:t xml:space="preserve"> Trad. de Maria Isaura Pereira de Queiroz. 6 ed.</w:t>
      </w:r>
      <w:r w:rsidRPr="001175A4">
        <w:rPr>
          <w:rFonts w:ascii="Times New Roman" w:hAnsi="Times New Roman" w:cs="Times New Roman"/>
          <w:sz w:val="24"/>
          <w:szCs w:val="24"/>
        </w:rPr>
        <w:t xml:space="preserve"> São Paulo: Companhia Editora Nacional</w:t>
      </w:r>
      <w:r w:rsidRPr="001175A4">
        <w:rPr>
          <w:rFonts w:ascii="Times New Roman" w:hAnsi="Times New Roman" w:cs="Times New Roman"/>
          <w:sz w:val="24"/>
          <w:szCs w:val="24"/>
          <w:lang w:val="it-IT"/>
        </w:rPr>
        <w:t xml:space="preserve">, </w:t>
      </w:r>
      <w:r w:rsidRPr="001175A4">
        <w:rPr>
          <w:rFonts w:ascii="Times New Roman" w:hAnsi="Times New Roman" w:cs="Times New Roman"/>
          <w:sz w:val="24"/>
          <w:szCs w:val="24"/>
        </w:rPr>
        <w:t>1971.</w:t>
      </w:r>
    </w:p>
    <w:p w:rsidR="001175A4" w:rsidRPr="001175A4" w:rsidRDefault="001175A4" w:rsidP="001175A4">
      <w:pPr>
        <w:spacing w:after="0" w:line="240" w:lineRule="auto"/>
        <w:contextualSpacing/>
        <w:jc w:val="both"/>
        <w:rPr>
          <w:rFonts w:ascii="Times New Roman" w:hAnsi="Times New Roman" w:cs="Times New Roman"/>
          <w:sz w:val="24"/>
          <w:szCs w:val="24"/>
        </w:rPr>
      </w:pPr>
    </w:p>
    <w:p w:rsidR="001175A4" w:rsidRPr="001175A4" w:rsidRDefault="001175A4" w:rsidP="001175A4">
      <w:pPr>
        <w:spacing w:after="0" w:line="240" w:lineRule="auto"/>
        <w:contextualSpacing/>
        <w:jc w:val="both"/>
        <w:rPr>
          <w:rFonts w:ascii="Times New Roman" w:hAnsi="Times New Roman" w:cs="Times New Roman"/>
          <w:sz w:val="24"/>
          <w:szCs w:val="24"/>
        </w:rPr>
      </w:pPr>
      <w:r w:rsidRPr="001175A4">
        <w:rPr>
          <w:rFonts w:ascii="Times New Roman" w:hAnsi="Times New Roman" w:cs="Times New Roman"/>
          <w:sz w:val="24"/>
          <w:szCs w:val="24"/>
        </w:rPr>
        <w:t xml:space="preserve">FARIA, E. et al. </w:t>
      </w:r>
      <w:r w:rsidRPr="001175A4">
        <w:rPr>
          <w:rFonts w:ascii="Times New Roman" w:hAnsi="Times New Roman" w:cs="Times New Roman"/>
          <w:i/>
          <w:sz w:val="24"/>
          <w:szCs w:val="24"/>
        </w:rPr>
        <w:t xml:space="preserve">Dicionário escolar latino-português. </w:t>
      </w:r>
      <w:r w:rsidRPr="001175A4">
        <w:rPr>
          <w:rFonts w:ascii="Times New Roman" w:hAnsi="Times New Roman" w:cs="Times New Roman"/>
          <w:sz w:val="24"/>
          <w:szCs w:val="24"/>
        </w:rPr>
        <w:t>4 ed. Campanha Nacional de Material de Ensino/ Departamento Nacional de educação e Cultura. Rio de Janeiro: 1967.</w:t>
      </w:r>
    </w:p>
    <w:p w:rsidR="001175A4" w:rsidRPr="001175A4" w:rsidRDefault="001175A4" w:rsidP="001175A4">
      <w:pPr>
        <w:spacing w:after="0" w:line="240" w:lineRule="auto"/>
        <w:contextualSpacing/>
        <w:jc w:val="both"/>
        <w:rPr>
          <w:rFonts w:ascii="Times New Roman" w:hAnsi="Times New Roman" w:cs="Times New Roman"/>
          <w:sz w:val="24"/>
          <w:szCs w:val="24"/>
        </w:rPr>
      </w:pPr>
    </w:p>
    <w:p w:rsidR="001175A4" w:rsidRPr="001175A4" w:rsidRDefault="001175A4" w:rsidP="001175A4">
      <w:pPr>
        <w:spacing w:after="0" w:line="240" w:lineRule="auto"/>
        <w:contextualSpacing/>
        <w:jc w:val="both"/>
        <w:rPr>
          <w:rFonts w:ascii="Times New Roman" w:hAnsi="Times New Roman" w:cs="Times New Roman"/>
          <w:sz w:val="24"/>
          <w:szCs w:val="24"/>
        </w:rPr>
      </w:pPr>
      <w:r w:rsidRPr="001175A4">
        <w:rPr>
          <w:rFonts w:ascii="Times New Roman" w:hAnsi="Times New Roman" w:cs="Times New Roman"/>
          <w:sz w:val="24"/>
          <w:szCs w:val="24"/>
        </w:rPr>
        <w:t xml:space="preserve">FERRAJOLI, L. </w:t>
      </w:r>
      <w:r w:rsidRPr="001175A4">
        <w:rPr>
          <w:rFonts w:ascii="Times New Roman" w:hAnsi="Times New Roman" w:cs="Times New Roman"/>
          <w:i/>
          <w:sz w:val="24"/>
          <w:szCs w:val="24"/>
        </w:rPr>
        <w:t xml:space="preserve">A soberania no mundo </w:t>
      </w:r>
      <w:r w:rsidRPr="001175A4">
        <w:rPr>
          <w:rFonts w:ascii="Times New Roman" w:hAnsi="Times New Roman" w:cs="Times New Roman"/>
          <w:sz w:val="24"/>
          <w:szCs w:val="24"/>
        </w:rPr>
        <w:t>moderno:</w:t>
      </w:r>
      <w:r w:rsidRPr="001175A4">
        <w:rPr>
          <w:rFonts w:ascii="Times New Roman" w:hAnsi="Times New Roman" w:cs="Times New Roman"/>
          <w:i/>
          <w:sz w:val="24"/>
          <w:szCs w:val="24"/>
        </w:rPr>
        <w:t xml:space="preserve"> nascimento e crise do Estado nacional</w:t>
      </w:r>
      <w:r w:rsidRPr="001175A4">
        <w:rPr>
          <w:rFonts w:ascii="Times New Roman" w:hAnsi="Times New Roman" w:cs="Times New Roman"/>
          <w:sz w:val="24"/>
          <w:szCs w:val="24"/>
        </w:rPr>
        <w:t>. Trad. de Carlos Coccioli e Márcio Lauria Filho. São Paulo: Martins Fontes, 2002.</w:t>
      </w:r>
    </w:p>
    <w:p w:rsidR="001175A4" w:rsidRPr="001175A4" w:rsidRDefault="001175A4" w:rsidP="001175A4">
      <w:pPr>
        <w:spacing w:after="0" w:line="240" w:lineRule="auto"/>
        <w:contextualSpacing/>
        <w:jc w:val="both"/>
        <w:rPr>
          <w:rFonts w:ascii="Times New Roman" w:hAnsi="Times New Roman" w:cs="Times New Roman"/>
          <w:sz w:val="24"/>
          <w:szCs w:val="24"/>
        </w:rPr>
      </w:pPr>
    </w:p>
    <w:p w:rsidR="001175A4" w:rsidRPr="001175A4" w:rsidRDefault="001175A4" w:rsidP="001175A4">
      <w:pPr>
        <w:spacing w:after="0" w:line="240" w:lineRule="auto"/>
        <w:contextualSpacing/>
        <w:jc w:val="both"/>
        <w:rPr>
          <w:rFonts w:ascii="Times New Roman" w:hAnsi="Times New Roman" w:cs="Times New Roman"/>
          <w:sz w:val="24"/>
          <w:szCs w:val="24"/>
        </w:rPr>
      </w:pPr>
      <w:r w:rsidRPr="001175A4">
        <w:rPr>
          <w:rFonts w:ascii="Times New Roman" w:hAnsi="Times New Roman" w:cs="Times New Roman"/>
          <w:sz w:val="24"/>
          <w:szCs w:val="24"/>
        </w:rPr>
        <w:t xml:space="preserve">GUIMARÃES, D. T. </w:t>
      </w:r>
      <w:r w:rsidRPr="001175A4">
        <w:rPr>
          <w:rFonts w:ascii="Times New Roman" w:hAnsi="Times New Roman" w:cs="Times New Roman"/>
          <w:i/>
          <w:sz w:val="24"/>
          <w:szCs w:val="24"/>
        </w:rPr>
        <w:t>Dicionário Jurídico</w:t>
      </w:r>
      <w:r w:rsidRPr="001175A4">
        <w:rPr>
          <w:rFonts w:ascii="Times New Roman" w:hAnsi="Times New Roman" w:cs="Times New Roman"/>
          <w:sz w:val="24"/>
          <w:szCs w:val="24"/>
        </w:rPr>
        <w:t>. 17 ed. São Paulo: RIDEEL, 2003.</w:t>
      </w:r>
    </w:p>
    <w:p w:rsidR="001175A4" w:rsidRPr="001175A4" w:rsidRDefault="001175A4" w:rsidP="001175A4">
      <w:pPr>
        <w:spacing w:before="120" w:after="120" w:line="240" w:lineRule="auto"/>
        <w:jc w:val="both"/>
        <w:rPr>
          <w:rFonts w:ascii="Times New Roman" w:hAnsi="Times New Roman" w:cs="Times New Roman"/>
          <w:sz w:val="24"/>
          <w:szCs w:val="24"/>
        </w:rPr>
      </w:pPr>
      <w:r w:rsidRPr="001175A4">
        <w:rPr>
          <w:rFonts w:ascii="Times New Roman" w:hAnsi="Times New Roman" w:cs="Times New Roman"/>
          <w:sz w:val="24"/>
          <w:szCs w:val="24"/>
        </w:rPr>
        <w:t xml:space="preserve">HOUAISS, A. et al. </w:t>
      </w:r>
      <w:r w:rsidRPr="001175A4">
        <w:rPr>
          <w:rFonts w:ascii="Times New Roman" w:hAnsi="Times New Roman" w:cs="Times New Roman"/>
          <w:i/>
          <w:sz w:val="24"/>
          <w:szCs w:val="24"/>
        </w:rPr>
        <w:t>Dicionário Houaiss da língua portuguesa.</w:t>
      </w:r>
      <w:r w:rsidRPr="001175A4">
        <w:rPr>
          <w:rFonts w:ascii="Times New Roman" w:hAnsi="Times New Roman" w:cs="Times New Roman"/>
          <w:sz w:val="24"/>
          <w:szCs w:val="24"/>
        </w:rPr>
        <w:t xml:space="preserve"> Rio de Janeiro: Objetiva, 2001.</w:t>
      </w:r>
    </w:p>
    <w:p w:rsidR="001175A4" w:rsidRPr="001175A4" w:rsidRDefault="001175A4" w:rsidP="001175A4">
      <w:pPr>
        <w:spacing w:before="120" w:after="120" w:line="240" w:lineRule="auto"/>
        <w:jc w:val="both"/>
        <w:rPr>
          <w:rFonts w:ascii="Times New Roman" w:hAnsi="Times New Roman" w:cs="Times New Roman"/>
          <w:sz w:val="24"/>
          <w:szCs w:val="24"/>
        </w:rPr>
      </w:pPr>
      <w:r w:rsidRPr="001175A4">
        <w:rPr>
          <w:rFonts w:ascii="Times New Roman" w:hAnsi="Times New Roman" w:cs="Times New Roman"/>
          <w:sz w:val="24"/>
          <w:szCs w:val="24"/>
        </w:rPr>
        <w:t xml:space="preserve">IANNI, O. </w:t>
      </w:r>
      <w:r w:rsidRPr="001175A4">
        <w:rPr>
          <w:rFonts w:ascii="Times New Roman" w:hAnsi="Times New Roman" w:cs="Times New Roman"/>
          <w:i/>
          <w:sz w:val="24"/>
          <w:szCs w:val="24"/>
        </w:rPr>
        <w:t>Sociedade global</w:t>
      </w:r>
      <w:r w:rsidRPr="001175A4">
        <w:rPr>
          <w:rFonts w:ascii="Times New Roman" w:hAnsi="Times New Roman" w:cs="Times New Roman"/>
          <w:sz w:val="24"/>
          <w:szCs w:val="24"/>
        </w:rPr>
        <w:t>. 12 ed. Rio de Janeiro: Civilização Brasileira, 2005.</w:t>
      </w:r>
    </w:p>
    <w:p w:rsidR="001175A4" w:rsidRPr="001175A4" w:rsidRDefault="001175A4" w:rsidP="001175A4">
      <w:pPr>
        <w:spacing w:line="240" w:lineRule="auto"/>
        <w:jc w:val="both"/>
        <w:rPr>
          <w:rFonts w:ascii="Times New Roman" w:hAnsi="Times New Roman" w:cs="Times New Roman"/>
          <w:sz w:val="24"/>
          <w:szCs w:val="24"/>
        </w:rPr>
      </w:pPr>
      <w:r w:rsidRPr="001175A4">
        <w:rPr>
          <w:rFonts w:ascii="Times New Roman" w:hAnsi="Times New Roman" w:cs="Times New Roman"/>
          <w:sz w:val="24"/>
          <w:szCs w:val="24"/>
        </w:rPr>
        <w:t>________</w:t>
      </w:r>
      <w:r w:rsidRPr="001175A4">
        <w:rPr>
          <w:rFonts w:ascii="Times New Roman" w:hAnsi="Times New Roman" w:cs="Times New Roman"/>
          <w:i/>
          <w:sz w:val="24"/>
          <w:szCs w:val="24"/>
        </w:rPr>
        <w:t>Teorias da globalização</w:t>
      </w:r>
      <w:r w:rsidRPr="001175A4">
        <w:rPr>
          <w:rFonts w:ascii="Times New Roman" w:hAnsi="Times New Roman" w:cs="Times New Roman"/>
          <w:sz w:val="24"/>
          <w:szCs w:val="24"/>
        </w:rPr>
        <w:t>. Rio de Janeiro: Civilização Brasileira, 1995.</w:t>
      </w:r>
    </w:p>
    <w:p w:rsidR="001175A4" w:rsidRPr="001175A4" w:rsidRDefault="001175A4" w:rsidP="001175A4">
      <w:pPr>
        <w:spacing w:line="240" w:lineRule="auto"/>
        <w:jc w:val="both"/>
        <w:rPr>
          <w:rFonts w:ascii="Times New Roman" w:hAnsi="Times New Roman" w:cs="Times New Roman"/>
          <w:sz w:val="24"/>
          <w:szCs w:val="24"/>
        </w:rPr>
      </w:pPr>
      <w:r w:rsidRPr="001175A4">
        <w:rPr>
          <w:rFonts w:ascii="Times New Roman" w:hAnsi="Times New Roman" w:cs="Times New Roman"/>
          <w:sz w:val="24"/>
          <w:szCs w:val="24"/>
        </w:rPr>
        <w:t xml:space="preserve">________ </w:t>
      </w:r>
      <w:r w:rsidRPr="001175A4">
        <w:rPr>
          <w:rFonts w:ascii="Times New Roman" w:hAnsi="Times New Roman" w:cs="Times New Roman"/>
          <w:i/>
          <w:sz w:val="24"/>
          <w:szCs w:val="24"/>
        </w:rPr>
        <w:t>A era do globalismo</w:t>
      </w:r>
      <w:r w:rsidRPr="001175A4">
        <w:rPr>
          <w:rFonts w:ascii="Times New Roman" w:hAnsi="Times New Roman" w:cs="Times New Roman"/>
          <w:sz w:val="24"/>
          <w:szCs w:val="24"/>
        </w:rPr>
        <w:t>. Rio de Janeiro: Civilização Brasileira, 1996.</w:t>
      </w:r>
    </w:p>
    <w:p w:rsidR="001175A4" w:rsidRPr="001175A4" w:rsidRDefault="00DD48EB" w:rsidP="001175A4">
      <w:pPr>
        <w:spacing w:line="240" w:lineRule="auto"/>
        <w:jc w:val="both"/>
        <w:rPr>
          <w:rFonts w:ascii="Times New Roman" w:hAnsi="Times New Roman" w:cs="Times New Roman"/>
          <w:sz w:val="24"/>
          <w:szCs w:val="24"/>
        </w:rPr>
      </w:pPr>
      <w:r>
        <w:rPr>
          <w:rFonts w:ascii="Times New Roman" w:hAnsi="Times New Roman" w:cs="Times New Roman"/>
          <w:sz w:val="24"/>
          <w:szCs w:val="24"/>
        </w:rPr>
        <w:t>________</w:t>
      </w:r>
      <w:r w:rsidR="001175A4" w:rsidRPr="001175A4">
        <w:rPr>
          <w:rFonts w:ascii="Times New Roman" w:hAnsi="Times New Roman" w:cs="Times New Roman"/>
          <w:sz w:val="24"/>
          <w:szCs w:val="24"/>
        </w:rPr>
        <w:t xml:space="preserve"> Anotações de aula. São Paulo: PUC/SP, 1986 (sem outras indicações).</w:t>
      </w:r>
    </w:p>
    <w:p w:rsidR="001175A4" w:rsidRPr="001175A4" w:rsidRDefault="001175A4" w:rsidP="001175A4">
      <w:pPr>
        <w:spacing w:after="0" w:line="240" w:lineRule="auto"/>
        <w:contextualSpacing/>
        <w:jc w:val="both"/>
        <w:rPr>
          <w:rFonts w:ascii="Times New Roman" w:hAnsi="Times New Roman" w:cs="Times New Roman"/>
          <w:sz w:val="24"/>
          <w:szCs w:val="24"/>
        </w:rPr>
      </w:pPr>
      <w:r w:rsidRPr="001175A4">
        <w:rPr>
          <w:rFonts w:ascii="Times New Roman" w:hAnsi="Times New Roman" w:cs="Times New Roman"/>
          <w:sz w:val="24"/>
          <w:szCs w:val="24"/>
        </w:rPr>
        <w:t xml:space="preserve">JOHNSON, A. G. </w:t>
      </w:r>
      <w:r w:rsidRPr="001175A4">
        <w:rPr>
          <w:rFonts w:ascii="Times New Roman" w:hAnsi="Times New Roman" w:cs="Times New Roman"/>
          <w:i/>
          <w:sz w:val="24"/>
          <w:szCs w:val="24"/>
        </w:rPr>
        <w:t>Dicionário de sociologia: guia prático da linguagem sociológica</w:t>
      </w:r>
      <w:r w:rsidRPr="001175A4">
        <w:rPr>
          <w:rFonts w:ascii="Times New Roman" w:hAnsi="Times New Roman" w:cs="Times New Roman"/>
          <w:sz w:val="24"/>
          <w:szCs w:val="24"/>
        </w:rPr>
        <w:t>. Trad. de Ruy Jungmann. Rio de Janeiro: Zahar, 1997.</w:t>
      </w:r>
    </w:p>
    <w:p w:rsidR="001175A4" w:rsidRPr="001175A4" w:rsidRDefault="001175A4" w:rsidP="001175A4">
      <w:pPr>
        <w:spacing w:line="240" w:lineRule="auto"/>
        <w:jc w:val="both"/>
        <w:rPr>
          <w:rFonts w:ascii="Times New Roman" w:hAnsi="Times New Roman" w:cs="Times New Roman"/>
          <w:sz w:val="24"/>
          <w:szCs w:val="24"/>
        </w:rPr>
      </w:pPr>
    </w:p>
    <w:p w:rsidR="001175A4" w:rsidRPr="001175A4" w:rsidRDefault="001175A4" w:rsidP="001175A4">
      <w:pPr>
        <w:spacing w:line="240" w:lineRule="auto"/>
        <w:jc w:val="both"/>
        <w:rPr>
          <w:rFonts w:ascii="Times New Roman" w:hAnsi="Times New Roman" w:cs="Times New Roman"/>
          <w:sz w:val="24"/>
          <w:szCs w:val="24"/>
        </w:rPr>
      </w:pPr>
      <w:r w:rsidRPr="001175A4">
        <w:rPr>
          <w:rFonts w:ascii="Times New Roman" w:hAnsi="Times New Roman" w:cs="Times New Roman"/>
          <w:sz w:val="24"/>
          <w:szCs w:val="24"/>
        </w:rPr>
        <w:t xml:space="preserve">MENDONÇA, A. da M. Max Weber: ação social, tipo ideal e sua teoria sociológica hoje.  In BARROS, M. A. N. de. (ORG.). In </w:t>
      </w:r>
      <w:r w:rsidRPr="001175A4">
        <w:rPr>
          <w:rFonts w:ascii="Times New Roman" w:hAnsi="Times New Roman" w:cs="Times New Roman"/>
          <w:i/>
          <w:sz w:val="24"/>
          <w:szCs w:val="24"/>
        </w:rPr>
        <w:t>Ciências sociais: para compreender e viver.</w:t>
      </w:r>
      <w:r w:rsidRPr="001175A4">
        <w:rPr>
          <w:rFonts w:ascii="Times New Roman" w:hAnsi="Times New Roman" w:cs="Times New Roman"/>
          <w:sz w:val="24"/>
          <w:szCs w:val="24"/>
        </w:rPr>
        <w:t xml:space="preserve"> Rio de Janeiro: Lumen Juris, 2009.</w:t>
      </w:r>
    </w:p>
    <w:p w:rsidR="001175A4" w:rsidRPr="001175A4" w:rsidRDefault="001175A4" w:rsidP="001175A4">
      <w:pPr>
        <w:spacing w:after="0" w:line="240" w:lineRule="auto"/>
        <w:contextualSpacing/>
        <w:jc w:val="both"/>
        <w:rPr>
          <w:rFonts w:ascii="Times New Roman" w:hAnsi="Times New Roman" w:cs="Times New Roman"/>
          <w:sz w:val="24"/>
          <w:szCs w:val="24"/>
        </w:rPr>
      </w:pPr>
      <w:r w:rsidRPr="001175A4">
        <w:rPr>
          <w:rFonts w:ascii="Times New Roman" w:hAnsi="Times New Roman" w:cs="Times New Roman"/>
          <w:sz w:val="24"/>
          <w:szCs w:val="24"/>
        </w:rPr>
        <w:t xml:space="preserve">NADER, P. </w:t>
      </w:r>
      <w:r w:rsidRPr="001175A4">
        <w:rPr>
          <w:rFonts w:ascii="Times New Roman" w:hAnsi="Times New Roman" w:cs="Times New Roman"/>
          <w:i/>
          <w:sz w:val="24"/>
          <w:szCs w:val="24"/>
        </w:rPr>
        <w:t>Filosofia do direito</w:t>
      </w:r>
      <w:r w:rsidRPr="001175A4">
        <w:rPr>
          <w:rFonts w:ascii="Times New Roman" w:hAnsi="Times New Roman" w:cs="Times New Roman"/>
          <w:sz w:val="24"/>
          <w:szCs w:val="24"/>
        </w:rPr>
        <w:t>. 16 ed. Rio de Janeiro: Forense, 2007.</w:t>
      </w:r>
    </w:p>
    <w:p w:rsidR="001175A4" w:rsidRPr="001175A4" w:rsidRDefault="001175A4" w:rsidP="001175A4">
      <w:pPr>
        <w:spacing w:after="0" w:line="240" w:lineRule="auto"/>
        <w:contextualSpacing/>
        <w:jc w:val="both"/>
        <w:rPr>
          <w:rFonts w:ascii="Times New Roman" w:hAnsi="Times New Roman" w:cs="Times New Roman"/>
          <w:sz w:val="24"/>
          <w:szCs w:val="24"/>
        </w:rPr>
      </w:pPr>
    </w:p>
    <w:p w:rsidR="001175A4" w:rsidRPr="001175A4" w:rsidRDefault="001175A4" w:rsidP="001175A4">
      <w:pPr>
        <w:spacing w:after="0" w:line="240" w:lineRule="auto"/>
        <w:contextualSpacing/>
        <w:jc w:val="both"/>
        <w:rPr>
          <w:rFonts w:ascii="Times New Roman" w:hAnsi="Times New Roman" w:cs="Times New Roman"/>
          <w:sz w:val="24"/>
          <w:szCs w:val="24"/>
        </w:rPr>
      </w:pPr>
      <w:r w:rsidRPr="001175A4">
        <w:rPr>
          <w:rFonts w:ascii="Times New Roman" w:hAnsi="Times New Roman" w:cs="Times New Roman"/>
          <w:sz w:val="24"/>
          <w:szCs w:val="24"/>
        </w:rPr>
        <w:t xml:space="preserve">NUNES, P. </w:t>
      </w:r>
      <w:r w:rsidRPr="001175A4">
        <w:rPr>
          <w:rFonts w:ascii="Times New Roman" w:hAnsi="Times New Roman" w:cs="Times New Roman"/>
          <w:i/>
          <w:sz w:val="24"/>
          <w:szCs w:val="24"/>
        </w:rPr>
        <w:t>Dicionário de tecnologia jurídica.</w:t>
      </w:r>
      <w:r w:rsidRPr="001175A4">
        <w:rPr>
          <w:rFonts w:ascii="Times New Roman" w:hAnsi="Times New Roman" w:cs="Times New Roman"/>
          <w:sz w:val="24"/>
          <w:szCs w:val="24"/>
        </w:rPr>
        <w:t xml:space="preserve"> 10 ed. Rio de Janeiro: Freitas Bastos, 1979.</w:t>
      </w:r>
    </w:p>
    <w:p w:rsidR="001175A4" w:rsidRPr="001175A4" w:rsidRDefault="001175A4" w:rsidP="001175A4">
      <w:pPr>
        <w:spacing w:after="0" w:line="240" w:lineRule="auto"/>
        <w:contextualSpacing/>
        <w:jc w:val="both"/>
        <w:rPr>
          <w:rFonts w:ascii="Times New Roman" w:hAnsi="Times New Roman" w:cs="Times New Roman"/>
          <w:sz w:val="24"/>
          <w:szCs w:val="24"/>
        </w:rPr>
      </w:pPr>
    </w:p>
    <w:p w:rsidR="001175A4" w:rsidRPr="001175A4" w:rsidRDefault="001175A4" w:rsidP="001175A4">
      <w:pPr>
        <w:spacing w:after="0" w:line="240" w:lineRule="auto"/>
        <w:contextualSpacing/>
        <w:jc w:val="both"/>
        <w:rPr>
          <w:rFonts w:ascii="Times New Roman" w:hAnsi="Times New Roman" w:cs="Times New Roman"/>
          <w:sz w:val="24"/>
          <w:szCs w:val="24"/>
        </w:rPr>
      </w:pPr>
      <w:r w:rsidRPr="001175A4">
        <w:rPr>
          <w:rFonts w:ascii="Times New Roman" w:hAnsi="Times New Roman" w:cs="Times New Roman"/>
          <w:sz w:val="24"/>
          <w:szCs w:val="24"/>
        </w:rPr>
        <w:t xml:space="preserve">ORTIZ, R. In apresentação de DURKHEIM, É. </w:t>
      </w:r>
      <w:r w:rsidRPr="001175A4">
        <w:rPr>
          <w:rFonts w:ascii="Times New Roman" w:hAnsi="Times New Roman" w:cs="Times New Roman"/>
          <w:i/>
          <w:sz w:val="24"/>
          <w:szCs w:val="24"/>
          <w:lang w:val="it-IT"/>
        </w:rPr>
        <w:t>As formas elementares da vida religiosa: o sistema totêmico na Austrália.</w:t>
      </w:r>
      <w:r w:rsidRPr="001175A4">
        <w:rPr>
          <w:rFonts w:ascii="Times New Roman" w:hAnsi="Times New Roman" w:cs="Times New Roman"/>
          <w:sz w:val="24"/>
          <w:szCs w:val="24"/>
          <w:lang w:val="it-IT"/>
        </w:rPr>
        <w:t xml:space="preserve"> Trad. de Joaquim Pereira Neto; revisão de José Joaquim Sobral. </w:t>
      </w:r>
      <w:r w:rsidRPr="001175A4">
        <w:rPr>
          <w:rFonts w:ascii="Times New Roman" w:hAnsi="Times New Roman" w:cs="Times New Roman"/>
          <w:sz w:val="24"/>
          <w:szCs w:val="24"/>
        </w:rPr>
        <w:t>São Paulo: Edições Paulinas, 1989.</w:t>
      </w:r>
    </w:p>
    <w:p w:rsidR="001175A4" w:rsidRPr="001175A4" w:rsidRDefault="001175A4" w:rsidP="001175A4">
      <w:pPr>
        <w:spacing w:after="0" w:line="240" w:lineRule="auto"/>
        <w:contextualSpacing/>
        <w:jc w:val="both"/>
        <w:rPr>
          <w:rFonts w:ascii="Times New Roman" w:hAnsi="Times New Roman" w:cs="Times New Roman"/>
          <w:sz w:val="24"/>
          <w:szCs w:val="24"/>
        </w:rPr>
      </w:pPr>
    </w:p>
    <w:p w:rsidR="001175A4" w:rsidRPr="001175A4" w:rsidRDefault="001175A4" w:rsidP="001175A4">
      <w:pPr>
        <w:spacing w:after="0" w:line="240" w:lineRule="auto"/>
        <w:contextualSpacing/>
        <w:jc w:val="both"/>
        <w:rPr>
          <w:rFonts w:ascii="Times New Roman" w:hAnsi="Times New Roman" w:cs="Times New Roman"/>
          <w:sz w:val="24"/>
          <w:szCs w:val="24"/>
        </w:rPr>
      </w:pPr>
      <w:r w:rsidRPr="001175A4">
        <w:rPr>
          <w:rFonts w:ascii="Times New Roman" w:hAnsi="Times New Roman" w:cs="Times New Roman"/>
          <w:sz w:val="24"/>
          <w:szCs w:val="24"/>
        </w:rPr>
        <w:t xml:space="preserve">RODRIGUES, J. A. (Org.). </w:t>
      </w:r>
      <w:r w:rsidRPr="001175A4">
        <w:rPr>
          <w:rFonts w:ascii="Times New Roman" w:hAnsi="Times New Roman" w:cs="Times New Roman"/>
          <w:i/>
          <w:sz w:val="24"/>
          <w:szCs w:val="24"/>
        </w:rPr>
        <w:t>Durkheim</w:t>
      </w:r>
      <w:r w:rsidRPr="001175A4">
        <w:rPr>
          <w:rFonts w:ascii="Times New Roman" w:hAnsi="Times New Roman" w:cs="Times New Roman"/>
          <w:sz w:val="24"/>
          <w:szCs w:val="24"/>
        </w:rPr>
        <w:t>.</w:t>
      </w:r>
      <w:r w:rsidRPr="001175A4">
        <w:rPr>
          <w:rFonts w:ascii="Times New Roman" w:hAnsi="Times New Roman" w:cs="Times New Roman"/>
          <w:sz w:val="24"/>
          <w:szCs w:val="24"/>
          <w:lang w:val="it-IT"/>
        </w:rPr>
        <w:t xml:space="preserve"> Trad. de Laura Natal Rodrigues. Coord. Florestan Fernandes. Col. Grandes Cientistas Sociais.</w:t>
      </w:r>
      <w:r w:rsidRPr="001175A4">
        <w:rPr>
          <w:rFonts w:ascii="Times New Roman" w:hAnsi="Times New Roman" w:cs="Times New Roman"/>
          <w:sz w:val="24"/>
          <w:szCs w:val="24"/>
        </w:rPr>
        <w:t xml:space="preserve"> São Paulo: Ática</w:t>
      </w:r>
      <w:r w:rsidRPr="001175A4">
        <w:rPr>
          <w:rFonts w:ascii="Times New Roman" w:hAnsi="Times New Roman" w:cs="Times New Roman"/>
          <w:sz w:val="24"/>
          <w:szCs w:val="24"/>
          <w:lang w:val="it-IT"/>
        </w:rPr>
        <w:t xml:space="preserve">, </w:t>
      </w:r>
      <w:r w:rsidRPr="001175A4">
        <w:rPr>
          <w:rFonts w:ascii="Times New Roman" w:hAnsi="Times New Roman" w:cs="Times New Roman"/>
          <w:sz w:val="24"/>
          <w:szCs w:val="24"/>
        </w:rPr>
        <w:t>1981.</w:t>
      </w:r>
    </w:p>
    <w:p w:rsidR="001175A4" w:rsidRPr="001175A4" w:rsidRDefault="001175A4" w:rsidP="001175A4">
      <w:pPr>
        <w:spacing w:after="0" w:line="240" w:lineRule="auto"/>
        <w:jc w:val="both"/>
        <w:rPr>
          <w:rFonts w:ascii="Times New Roman" w:hAnsi="Times New Roman" w:cs="Times New Roman"/>
          <w:sz w:val="24"/>
          <w:szCs w:val="24"/>
        </w:rPr>
      </w:pPr>
    </w:p>
    <w:p w:rsidR="001D2668" w:rsidRPr="001175A4" w:rsidRDefault="001D2668" w:rsidP="001D266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SÁ, G. R. de. </w:t>
      </w:r>
      <w:r w:rsidRPr="001D2668">
        <w:rPr>
          <w:rFonts w:ascii="Times New Roman" w:hAnsi="Times New Roman" w:cs="Times New Roman"/>
          <w:i/>
          <w:sz w:val="24"/>
          <w:szCs w:val="24"/>
        </w:rPr>
        <w:t xml:space="preserve">ETICA, </w:t>
      </w:r>
      <w:r>
        <w:rPr>
          <w:rFonts w:ascii="Times New Roman" w:hAnsi="Times New Roman" w:cs="Times New Roman"/>
          <w:i/>
          <w:sz w:val="24"/>
          <w:szCs w:val="24"/>
        </w:rPr>
        <w:t>POLÍTICA E VALORES</w:t>
      </w:r>
      <w:r w:rsidRPr="001175A4">
        <w:rPr>
          <w:rFonts w:ascii="Times New Roman" w:hAnsi="Times New Roman" w:cs="Times New Roman"/>
          <w:sz w:val="24"/>
          <w:szCs w:val="24"/>
        </w:rPr>
        <w:t>.</w:t>
      </w:r>
      <w:r w:rsidR="00BC1C07">
        <w:rPr>
          <w:rFonts w:ascii="Times New Roman" w:hAnsi="Times New Roman" w:cs="Times New Roman"/>
          <w:sz w:val="24"/>
          <w:szCs w:val="24"/>
        </w:rPr>
        <w:t xml:space="preserve"> São Paulo: 2013 (CONPEDI/ UNINOVE</w:t>
      </w:r>
      <w:r w:rsidRPr="001175A4">
        <w:rPr>
          <w:rFonts w:ascii="Times New Roman" w:hAnsi="Times New Roman" w:cs="Times New Roman"/>
          <w:sz w:val="24"/>
          <w:szCs w:val="24"/>
        </w:rPr>
        <w:t>).</w:t>
      </w:r>
    </w:p>
    <w:p w:rsidR="001D2668" w:rsidRDefault="001D2668" w:rsidP="001175A4">
      <w:pPr>
        <w:spacing w:after="0" w:line="240" w:lineRule="auto"/>
        <w:jc w:val="both"/>
        <w:rPr>
          <w:sz w:val="24"/>
          <w:szCs w:val="24"/>
        </w:rPr>
      </w:pPr>
    </w:p>
    <w:p w:rsidR="001175A4" w:rsidRPr="001175A4" w:rsidRDefault="00BC1C07" w:rsidP="001175A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w:t>
      </w:r>
      <w:r w:rsidR="001175A4" w:rsidRPr="001175A4">
        <w:rPr>
          <w:rFonts w:ascii="Times New Roman" w:hAnsi="Times New Roman" w:cs="Times New Roman"/>
          <w:sz w:val="24"/>
          <w:szCs w:val="24"/>
        </w:rPr>
        <w:t xml:space="preserve"> </w:t>
      </w:r>
      <w:r w:rsidR="001175A4" w:rsidRPr="001175A4">
        <w:rPr>
          <w:rFonts w:ascii="Times New Roman" w:hAnsi="Times New Roman" w:cs="Times New Roman"/>
          <w:i/>
          <w:sz w:val="24"/>
          <w:szCs w:val="24"/>
        </w:rPr>
        <w:t>PLURALIDADE ÉTICA, MORAL E JURÍDICA: uma abordagem a partir de É. Durkheim (1858-1917)</w:t>
      </w:r>
      <w:r w:rsidR="001175A4" w:rsidRPr="001175A4">
        <w:rPr>
          <w:rFonts w:ascii="Times New Roman" w:hAnsi="Times New Roman" w:cs="Times New Roman"/>
          <w:sz w:val="24"/>
          <w:szCs w:val="24"/>
        </w:rPr>
        <w:t>. XXVI ENCONTRO NACIONAL DO CONPEDI. Brasília (DF), 19 a 21/07/2017.</w:t>
      </w:r>
    </w:p>
    <w:p w:rsidR="001175A4" w:rsidRPr="001175A4" w:rsidRDefault="001175A4" w:rsidP="001175A4">
      <w:pPr>
        <w:spacing w:after="0" w:line="240" w:lineRule="auto"/>
        <w:jc w:val="both"/>
        <w:rPr>
          <w:rFonts w:ascii="Times New Roman" w:hAnsi="Times New Roman" w:cs="Times New Roman"/>
          <w:sz w:val="24"/>
          <w:szCs w:val="24"/>
        </w:rPr>
      </w:pPr>
    </w:p>
    <w:p w:rsidR="001175A4" w:rsidRPr="001175A4" w:rsidRDefault="001175A4" w:rsidP="001175A4">
      <w:pPr>
        <w:spacing w:after="0" w:line="240" w:lineRule="auto"/>
        <w:jc w:val="both"/>
        <w:rPr>
          <w:rFonts w:ascii="Times New Roman" w:hAnsi="Times New Roman" w:cs="Times New Roman"/>
          <w:sz w:val="24"/>
          <w:szCs w:val="24"/>
        </w:rPr>
      </w:pPr>
      <w:r w:rsidRPr="001175A4">
        <w:rPr>
          <w:rFonts w:ascii="Times New Roman" w:hAnsi="Times New Roman" w:cs="Times New Roman"/>
          <w:sz w:val="24"/>
          <w:szCs w:val="24"/>
        </w:rPr>
        <w:t xml:space="preserve">SILVA, B. Pluralidade Pluralismo. (Coord.). </w:t>
      </w:r>
      <w:r w:rsidRPr="001175A4">
        <w:rPr>
          <w:rFonts w:ascii="Times New Roman" w:hAnsi="Times New Roman" w:cs="Times New Roman"/>
          <w:i/>
          <w:sz w:val="24"/>
          <w:szCs w:val="24"/>
        </w:rPr>
        <w:t>Dicionário de ciências sociais</w:t>
      </w:r>
      <w:r w:rsidRPr="001175A4">
        <w:rPr>
          <w:rFonts w:ascii="Times New Roman" w:hAnsi="Times New Roman" w:cs="Times New Roman"/>
          <w:sz w:val="24"/>
          <w:szCs w:val="24"/>
        </w:rPr>
        <w:t>. 2. Ed. Rio de Janeiro: Fundação Getúlio Vargas - Instituto de Documentação – 1987.</w:t>
      </w:r>
    </w:p>
    <w:p w:rsidR="001175A4" w:rsidRPr="001175A4" w:rsidRDefault="001175A4" w:rsidP="001175A4">
      <w:pPr>
        <w:spacing w:after="0" w:line="240" w:lineRule="auto"/>
        <w:jc w:val="both"/>
        <w:rPr>
          <w:rFonts w:ascii="Times New Roman" w:hAnsi="Times New Roman" w:cs="Times New Roman"/>
          <w:sz w:val="24"/>
          <w:szCs w:val="24"/>
        </w:rPr>
      </w:pPr>
    </w:p>
    <w:p w:rsidR="001175A4" w:rsidRPr="001175A4" w:rsidRDefault="001175A4" w:rsidP="001175A4">
      <w:pPr>
        <w:spacing w:after="0" w:line="240" w:lineRule="auto"/>
        <w:jc w:val="both"/>
        <w:rPr>
          <w:rFonts w:ascii="Times New Roman" w:hAnsi="Times New Roman" w:cs="Times New Roman"/>
          <w:sz w:val="24"/>
          <w:szCs w:val="24"/>
        </w:rPr>
      </w:pPr>
      <w:r w:rsidRPr="001175A4">
        <w:rPr>
          <w:rFonts w:ascii="Times New Roman" w:hAnsi="Times New Roman" w:cs="Times New Roman"/>
          <w:sz w:val="24"/>
          <w:szCs w:val="24"/>
        </w:rPr>
        <w:t xml:space="preserve">VARELLA, D. </w:t>
      </w:r>
      <w:r w:rsidRPr="001175A4">
        <w:rPr>
          <w:rFonts w:ascii="Times New Roman" w:hAnsi="Times New Roman" w:cs="Times New Roman"/>
          <w:i/>
          <w:sz w:val="24"/>
          <w:szCs w:val="24"/>
        </w:rPr>
        <w:t xml:space="preserve">Carcereiros. </w:t>
      </w:r>
      <w:r w:rsidRPr="001175A4">
        <w:rPr>
          <w:rFonts w:ascii="Times New Roman" w:hAnsi="Times New Roman" w:cs="Times New Roman"/>
          <w:sz w:val="24"/>
          <w:szCs w:val="24"/>
        </w:rPr>
        <w:t>São Paulo: Companhia das Letras, 2012.</w:t>
      </w:r>
    </w:p>
    <w:p w:rsidR="001175A4" w:rsidRPr="001175A4" w:rsidRDefault="001175A4" w:rsidP="001175A4">
      <w:pPr>
        <w:spacing w:after="0" w:line="240" w:lineRule="auto"/>
        <w:jc w:val="both"/>
        <w:rPr>
          <w:rFonts w:ascii="Times New Roman" w:hAnsi="Times New Roman" w:cs="Times New Roman"/>
          <w:sz w:val="24"/>
          <w:szCs w:val="24"/>
        </w:rPr>
      </w:pPr>
    </w:p>
    <w:p w:rsidR="001175A4" w:rsidRPr="001175A4" w:rsidRDefault="001175A4" w:rsidP="001175A4">
      <w:pPr>
        <w:spacing w:after="0" w:line="240" w:lineRule="auto"/>
        <w:jc w:val="both"/>
        <w:rPr>
          <w:rFonts w:ascii="Times New Roman" w:hAnsi="Times New Roman" w:cs="Times New Roman"/>
          <w:sz w:val="24"/>
          <w:szCs w:val="24"/>
        </w:rPr>
      </w:pPr>
      <w:r w:rsidRPr="001175A4">
        <w:rPr>
          <w:rFonts w:ascii="Times New Roman" w:hAnsi="Times New Roman" w:cs="Times New Roman"/>
          <w:sz w:val="24"/>
          <w:szCs w:val="24"/>
        </w:rPr>
        <w:t xml:space="preserve">VARELLA, D. </w:t>
      </w:r>
      <w:r w:rsidRPr="001175A4">
        <w:rPr>
          <w:rFonts w:ascii="Times New Roman" w:hAnsi="Times New Roman" w:cs="Times New Roman"/>
          <w:i/>
          <w:sz w:val="24"/>
          <w:szCs w:val="24"/>
        </w:rPr>
        <w:t>Prisioneiras</w:t>
      </w:r>
      <w:r w:rsidRPr="001175A4">
        <w:rPr>
          <w:rFonts w:ascii="Times New Roman" w:hAnsi="Times New Roman" w:cs="Times New Roman"/>
          <w:sz w:val="24"/>
          <w:szCs w:val="24"/>
        </w:rPr>
        <w:t>. São P</w:t>
      </w:r>
      <w:r w:rsidR="00471FE4">
        <w:rPr>
          <w:rFonts w:ascii="Times New Roman" w:hAnsi="Times New Roman" w:cs="Times New Roman"/>
          <w:sz w:val="24"/>
          <w:szCs w:val="24"/>
        </w:rPr>
        <w:t>aulo: Companhia das Letras, 2017.</w:t>
      </w:r>
      <w:r w:rsidRPr="001175A4">
        <w:rPr>
          <w:rFonts w:ascii="Times New Roman" w:hAnsi="Times New Roman" w:cs="Times New Roman"/>
          <w:sz w:val="24"/>
          <w:szCs w:val="24"/>
        </w:rPr>
        <w:t>.</w:t>
      </w:r>
    </w:p>
    <w:p w:rsidR="001175A4" w:rsidRPr="001175A4" w:rsidRDefault="001175A4" w:rsidP="001175A4">
      <w:pPr>
        <w:spacing w:after="0" w:line="240" w:lineRule="auto"/>
        <w:jc w:val="both"/>
        <w:rPr>
          <w:rFonts w:ascii="Times New Roman" w:hAnsi="Times New Roman" w:cs="Times New Roman"/>
          <w:sz w:val="24"/>
          <w:szCs w:val="24"/>
        </w:rPr>
      </w:pPr>
    </w:p>
    <w:p w:rsidR="001175A4" w:rsidRPr="001175A4" w:rsidRDefault="001175A4" w:rsidP="001175A4">
      <w:pPr>
        <w:spacing w:after="0" w:line="240" w:lineRule="auto"/>
        <w:jc w:val="both"/>
        <w:rPr>
          <w:rFonts w:ascii="Times New Roman" w:hAnsi="Times New Roman" w:cs="Times New Roman"/>
          <w:sz w:val="24"/>
          <w:szCs w:val="24"/>
        </w:rPr>
      </w:pPr>
      <w:r w:rsidRPr="001175A4">
        <w:rPr>
          <w:rFonts w:ascii="Times New Roman" w:hAnsi="Times New Roman" w:cs="Times New Roman"/>
          <w:sz w:val="24"/>
          <w:szCs w:val="24"/>
        </w:rPr>
        <w:t xml:space="preserve">WEBER, M. </w:t>
      </w:r>
      <w:r w:rsidRPr="001175A4">
        <w:rPr>
          <w:rFonts w:ascii="Times New Roman" w:hAnsi="Times New Roman" w:cs="Times New Roman"/>
          <w:i/>
          <w:sz w:val="24"/>
          <w:szCs w:val="24"/>
        </w:rPr>
        <w:t>A ética protestante e o espírito do capitalismo</w:t>
      </w:r>
      <w:r w:rsidRPr="001175A4">
        <w:rPr>
          <w:rFonts w:ascii="Times New Roman" w:hAnsi="Times New Roman" w:cs="Times New Roman"/>
          <w:sz w:val="24"/>
          <w:szCs w:val="24"/>
        </w:rPr>
        <w:t>. 3 ed. Trad. de Irene de Q. F. Szmrecsáyi e Tomás J. M. K. Regis Barbosa Szmrecsáyi . São Paulo: Pioneira, 1983.</w:t>
      </w:r>
    </w:p>
    <w:p w:rsidR="001175A4" w:rsidRPr="001175A4" w:rsidRDefault="001175A4" w:rsidP="001175A4">
      <w:pPr>
        <w:spacing w:after="0" w:line="240" w:lineRule="auto"/>
        <w:jc w:val="both"/>
        <w:rPr>
          <w:rFonts w:ascii="Times New Roman" w:hAnsi="Times New Roman" w:cs="Times New Roman"/>
          <w:sz w:val="24"/>
          <w:szCs w:val="24"/>
        </w:rPr>
      </w:pPr>
      <w:r w:rsidRPr="001175A4">
        <w:rPr>
          <w:rFonts w:ascii="Times New Roman" w:hAnsi="Times New Roman" w:cs="Times New Roman"/>
          <w:sz w:val="24"/>
          <w:szCs w:val="24"/>
        </w:rPr>
        <w:t xml:space="preserve">_________ </w:t>
      </w:r>
      <w:r w:rsidRPr="001175A4">
        <w:rPr>
          <w:rFonts w:ascii="Times New Roman" w:hAnsi="Times New Roman" w:cs="Times New Roman"/>
          <w:i/>
          <w:sz w:val="24"/>
          <w:szCs w:val="24"/>
        </w:rPr>
        <w:t>Economia e sociedade</w:t>
      </w:r>
      <w:r w:rsidRPr="001175A4">
        <w:rPr>
          <w:rFonts w:ascii="Times New Roman" w:hAnsi="Times New Roman" w:cs="Times New Roman"/>
          <w:sz w:val="24"/>
          <w:szCs w:val="24"/>
        </w:rPr>
        <w:t>. V. I. Trad. de Regis Barbosa e Karen Elsabe Barbosa. Brasília: UNB, 1991.</w:t>
      </w:r>
    </w:p>
    <w:p w:rsidR="001175A4" w:rsidRPr="001175A4" w:rsidRDefault="001175A4" w:rsidP="001175A4">
      <w:pPr>
        <w:spacing w:after="0" w:line="240" w:lineRule="auto"/>
        <w:jc w:val="both"/>
        <w:rPr>
          <w:rFonts w:ascii="Times New Roman" w:hAnsi="Times New Roman" w:cs="Times New Roman"/>
          <w:sz w:val="24"/>
          <w:szCs w:val="24"/>
        </w:rPr>
      </w:pPr>
    </w:p>
    <w:p w:rsidR="001175A4" w:rsidRPr="001175A4" w:rsidRDefault="001175A4" w:rsidP="001175A4">
      <w:pPr>
        <w:spacing w:after="0" w:line="240" w:lineRule="auto"/>
        <w:jc w:val="both"/>
        <w:rPr>
          <w:rFonts w:ascii="Times New Roman" w:hAnsi="Times New Roman" w:cs="Times New Roman"/>
          <w:sz w:val="24"/>
          <w:szCs w:val="24"/>
        </w:rPr>
      </w:pPr>
      <w:r w:rsidRPr="001175A4">
        <w:rPr>
          <w:rFonts w:ascii="Times New Roman" w:hAnsi="Times New Roman" w:cs="Times New Roman"/>
          <w:sz w:val="24"/>
          <w:szCs w:val="24"/>
        </w:rPr>
        <w:t>_________ . Ensaios de sociologia. 2. Ed. (Org.) e Introd. de H. H. Gerth e C. Wright Mills. Trad. de Waltensyr Dutra. Rev. Téc. de Fernando Henrique Cardoso. Rio de Janeiro: Zahar, 1971.</w:t>
      </w:r>
    </w:p>
    <w:p w:rsidR="001175A4" w:rsidRPr="001175A4" w:rsidRDefault="001175A4" w:rsidP="001175A4">
      <w:pPr>
        <w:spacing w:after="0" w:line="240" w:lineRule="auto"/>
        <w:jc w:val="both"/>
        <w:rPr>
          <w:rFonts w:ascii="Times New Roman" w:hAnsi="Times New Roman" w:cs="Times New Roman"/>
          <w:sz w:val="24"/>
          <w:szCs w:val="24"/>
        </w:rPr>
      </w:pPr>
    </w:p>
    <w:p w:rsidR="001175A4" w:rsidRPr="001175A4" w:rsidRDefault="001175A4" w:rsidP="001175A4">
      <w:pPr>
        <w:spacing w:after="0" w:line="240" w:lineRule="auto"/>
        <w:jc w:val="both"/>
        <w:rPr>
          <w:rFonts w:ascii="Times New Roman" w:hAnsi="Times New Roman" w:cs="Times New Roman"/>
          <w:sz w:val="24"/>
          <w:szCs w:val="24"/>
        </w:rPr>
      </w:pPr>
      <w:r w:rsidRPr="001175A4">
        <w:rPr>
          <w:rFonts w:ascii="Times New Roman" w:hAnsi="Times New Roman" w:cs="Times New Roman"/>
          <w:sz w:val="24"/>
          <w:szCs w:val="24"/>
        </w:rPr>
        <w:t xml:space="preserve">__________ </w:t>
      </w:r>
      <w:r w:rsidRPr="001175A4">
        <w:rPr>
          <w:rFonts w:ascii="Times New Roman" w:hAnsi="Times New Roman" w:cs="Times New Roman"/>
          <w:i/>
          <w:sz w:val="24"/>
          <w:szCs w:val="24"/>
        </w:rPr>
        <w:t>Ciência e política: duas vocações</w:t>
      </w:r>
      <w:r w:rsidRPr="001175A4">
        <w:rPr>
          <w:rFonts w:ascii="Times New Roman" w:hAnsi="Times New Roman" w:cs="Times New Roman"/>
          <w:sz w:val="24"/>
          <w:szCs w:val="24"/>
        </w:rPr>
        <w:t>. 9 ed. Trad. de Leônidas Hegenberg e Octany Silveira da Mota. São Paulo: Cultrix, 1993.</w:t>
      </w:r>
    </w:p>
    <w:p w:rsidR="001175A4" w:rsidRPr="001175A4" w:rsidRDefault="001175A4" w:rsidP="001175A4">
      <w:pPr>
        <w:spacing w:after="0" w:line="240" w:lineRule="auto"/>
        <w:jc w:val="both"/>
        <w:rPr>
          <w:rFonts w:ascii="Times New Roman" w:hAnsi="Times New Roman" w:cs="Times New Roman"/>
          <w:sz w:val="24"/>
          <w:szCs w:val="24"/>
        </w:rPr>
      </w:pPr>
    </w:p>
    <w:p w:rsidR="001175A4" w:rsidRPr="001175A4" w:rsidRDefault="001175A4" w:rsidP="001175A4">
      <w:pPr>
        <w:spacing w:after="0" w:line="240" w:lineRule="auto"/>
        <w:jc w:val="both"/>
        <w:rPr>
          <w:rFonts w:ascii="Times New Roman" w:hAnsi="Times New Roman" w:cs="Times New Roman"/>
          <w:sz w:val="24"/>
          <w:szCs w:val="24"/>
        </w:rPr>
      </w:pPr>
      <w:r w:rsidRPr="001175A4">
        <w:rPr>
          <w:rFonts w:ascii="Times New Roman" w:hAnsi="Times New Roman" w:cs="Times New Roman"/>
          <w:sz w:val="24"/>
          <w:szCs w:val="24"/>
        </w:rPr>
        <w:t xml:space="preserve">WOLKMER, A.C. </w:t>
      </w:r>
      <w:r w:rsidRPr="001175A4">
        <w:rPr>
          <w:rFonts w:ascii="Times New Roman" w:hAnsi="Times New Roman" w:cs="Times New Roman"/>
          <w:i/>
          <w:sz w:val="24"/>
          <w:szCs w:val="24"/>
        </w:rPr>
        <w:t>Pluralismo jurídico: fundamentos de uma nova cultura no Direito.</w:t>
      </w:r>
      <w:r w:rsidRPr="001175A4">
        <w:rPr>
          <w:rFonts w:ascii="Times New Roman" w:hAnsi="Times New Roman" w:cs="Times New Roman"/>
          <w:sz w:val="24"/>
          <w:szCs w:val="24"/>
        </w:rPr>
        <w:t xml:space="preserve"> 3 ed. São Paulo: Alfa Ômega, 2001.</w:t>
      </w:r>
    </w:p>
    <w:sectPr w:rsidR="001175A4" w:rsidRPr="001175A4" w:rsidSect="009F1D8D">
      <w:headerReference w:type="default" r:id="rId8"/>
      <w:pgSz w:w="11906" w:h="16838"/>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25DB" w:rsidRDefault="005D25DB" w:rsidP="001175A4">
      <w:pPr>
        <w:spacing w:after="0" w:line="240" w:lineRule="auto"/>
      </w:pPr>
      <w:r>
        <w:separator/>
      </w:r>
    </w:p>
  </w:endnote>
  <w:endnote w:type="continuationSeparator" w:id="0">
    <w:p w:rsidR="005D25DB" w:rsidRDefault="005D25DB" w:rsidP="001175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25DB" w:rsidRDefault="005D25DB" w:rsidP="001175A4">
      <w:pPr>
        <w:spacing w:after="0" w:line="240" w:lineRule="auto"/>
      </w:pPr>
      <w:r>
        <w:separator/>
      </w:r>
    </w:p>
  </w:footnote>
  <w:footnote w:type="continuationSeparator" w:id="0">
    <w:p w:rsidR="005D25DB" w:rsidRDefault="005D25DB" w:rsidP="001175A4">
      <w:pPr>
        <w:spacing w:after="0" w:line="240" w:lineRule="auto"/>
      </w:pPr>
      <w:r>
        <w:continuationSeparator/>
      </w:r>
    </w:p>
  </w:footnote>
  <w:footnote w:id="1">
    <w:p w:rsidR="001175A4" w:rsidRPr="001175A4" w:rsidRDefault="001175A4" w:rsidP="001175A4">
      <w:pPr>
        <w:spacing w:after="0" w:line="240" w:lineRule="auto"/>
        <w:jc w:val="both"/>
        <w:rPr>
          <w:rFonts w:ascii="Times New Roman" w:hAnsi="Times New Roman" w:cs="Times New Roman"/>
          <w:sz w:val="20"/>
          <w:szCs w:val="20"/>
        </w:rPr>
      </w:pPr>
      <w:r w:rsidRPr="001175A4">
        <w:rPr>
          <w:rStyle w:val="Refdenotaderodap"/>
          <w:rFonts w:ascii="Times New Roman" w:hAnsi="Times New Roman" w:cs="Times New Roman"/>
          <w:sz w:val="20"/>
          <w:szCs w:val="20"/>
        </w:rPr>
        <w:footnoteRef/>
      </w:r>
      <w:r w:rsidRPr="001175A4">
        <w:rPr>
          <w:rFonts w:ascii="Times New Roman" w:hAnsi="Times New Roman" w:cs="Times New Roman"/>
          <w:sz w:val="20"/>
          <w:szCs w:val="20"/>
        </w:rPr>
        <w:t>Doutor em Ciências Sociais pela PUC/SP, aposentado do Departamento de Ciências Sociais da UFJF, Professor (licenciado) do Curso de Direito da Faculdade SUDAMÉRICA, de Cataguases (MG), filiado ao CONPEDI e membro do C</w:t>
      </w:r>
      <w:r w:rsidR="009F1D8D">
        <w:rPr>
          <w:rFonts w:ascii="Times New Roman" w:hAnsi="Times New Roman" w:cs="Times New Roman"/>
          <w:sz w:val="20"/>
          <w:szCs w:val="20"/>
        </w:rPr>
        <w:t>entro de Estudos Rurais e Urbanos - C</w:t>
      </w:r>
      <w:r w:rsidRPr="001175A4">
        <w:rPr>
          <w:rFonts w:ascii="Times New Roman" w:hAnsi="Times New Roman" w:cs="Times New Roman"/>
          <w:sz w:val="20"/>
          <w:szCs w:val="20"/>
        </w:rPr>
        <w:t xml:space="preserve">ERU/ USP.  </w:t>
      </w:r>
    </w:p>
  </w:footnote>
  <w:footnote w:id="2">
    <w:p w:rsidR="001175A4" w:rsidRPr="001175A4" w:rsidRDefault="001175A4" w:rsidP="001175A4">
      <w:pPr>
        <w:pStyle w:val="Textodenotaderodap"/>
        <w:jc w:val="both"/>
      </w:pPr>
      <w:r w:rsidRPr="001175A4">
        <w:rPr>
          <w:rStyle w:val="Refdenotaderodap"/>
        </w:rPr>
        <w:footnoteRef/>
      </w:r>
      <w:r w:rsidRPr="001175A4">
        <w:t xml:space="preserve"> A “análise de conteúdo“ é “um método de pesquisa usado para analisar a vida social mediante interpretação de palavras e imagens contidas em documentos, filmes, obras de arte, música e outros produtos culturais e da mídia”. JOHNSON, A. G. Dicionário de sociologia: guia prático da linguagem sociológica. Trad. de Ruy Jungmann. Rio de Janeiro: Zahar, 1997, p. 12.</w:t>
      </w:r>
    </w:p>
  </w:footnote>
  <w:footnote w:id="3">
    <w:p w:rsidR="001175A4" w:rsidRPr="001175A4" w:rsidRDefault="001175A4" w:rsidP="001175A4">
      <w:pPr>
        <w:pStyle w:val="Textodenotaderodap"/>
        <w:jc w:val="both"/>
      </w:pPr>
      <w:r w:rsidRPr="001175A4">
        <w:rPr>
          <w:rStyle w:val="Refdenotaderodap"/>
        </w:rPr>
        <w:footnoteRef/>
      </w:r>
      <w:r w:rsidRPr="001175A4">
        <w:t xml:space="preserve"> HOUAISS, A. et al. Dicionário Houaiss da língua portuguesa. Rio de Janeiro: Objetiva, 2001, p. 2240.</w:t>
      </w:r>
    </w:p>
  </w:footnote>
  <w:footnote w:id="4">
    <w:p w:rsidR="001175A4" w:rsidRPr="001175A4" w:rsidRDefault="001175A4" w:rsidP="001175A4">
      <w:pPr>
        <w:pStyle w:val="Textodenotaderodap"/>
        <w:jc w:val="both"/>
      </w:pPr>
      <w:r w:rsidRPr="001175A4">
        <w:rPr>
          <w:rStyle w:val="Refdenotaderodap"/>
        </w:rPr>
        <w:footnoteRef/>
      </w:r>
      <w:r w:rsidRPr="001175A4">
        <w:t xml:space="preserve"> ÁVILA F. B. de. Pequena enciclopédia de moral e civismo. Rio de Janeiro: Departamento Nacional de Educação e Cultura/ Companhia Editora Nacional, 1967, p. 383 e 384. FARIA, Ernesto et al. Dicionário escolar latino-português. 4 ed. Campanha Nacional de Material de Ensino/ Departamento Nacional de </w:t>
      </w:r>
      <w:r w:rsidR="00D902A0">
        <w:t>E</w:t>
      </w:r>
      <w:r w:rsidRPr="001175A4">
        <w:t>ducação e Cultura. Rio de Janeiro: 1967, p. 760-751.</w:t>
      </w:r>
    </w:p>
  </w:footnote>
  <w:footnote w:id="5">
    <w:p w:rsidR="001175A4" w:rsidRPr="001175A4" w:rsidRDefault="001175A4" w:rsidP="001175A4">
      <w:pPr>
        <w:pStyle w:val="Textodenotaderodap"/>
        <w:jc w:val="both"/>
      </w:pPr>
      <w:r w:rsidRPr="001175A4">
        <w:rPr>
          <w:rStyle w:val="Refdenotaderodap"/>
        </w:rPr>
        <w:footnoteRef/>
      </w:r>
      <w:r w:rsidRPr="001175A4">
        <w:t xml:space="preserve"> WOLKMER, A.C. Pluralismo jurídico: fundamentos de uma nova cultura no Direito. 3 ed. São Paulo: Alfa Ômega, 2001, p. 172.</w:t>
      </w:r>
    </w:p>
  </w:footnote>
  <w:footnote w:id="6">
    <w:p w:rsidR="001175A4" w:rsidRPr="001175A4" w:rsidRDefault="001175A4" w:rsidP="001175A4">
      <w:pPr>
        <w:pStyle w:val="Textodenotaderodap"/>
        <w:jc w:val="both"/>
      </w:pPr>
      <w:r w:rsidRPr="001175A4">
        <w:rPr>
          <w:rStyle w:val="Refdenotaderodap"/>
        </w:rPr>
        <w:footnoteRef/>
      </w:r>
      <w:r w:rsidRPr="001175A4">
        <w:t xml:space="preserve"> DURKHEIM, É. </w:t>
      </w:r>
      <w:r w:rsidRPr="000D453F">
        <w:rPr>
          <w:i/>
        </w:rPr>
        <w:t>Ética e sociologia da moral</w:t>
      </w:r>
      <w:r w:rsidRPr="001175A4">
        <w:t>. 2 ed. Trad. de Paulo Castanheira. São Paulo: Landy, 2006, p. 51.</w:t>
      </w:r>
    </w:p>
  </w:footnote>
  <w:footnote w:id="7">
    <w:p w:rsidR="001175A4" w:rsidRPr="001175A4" w:rsidRDefault="001175A4" w:rsidP="001175A4">
      <w:pPr>
        <w:pStyle w:val="Textodenotaderodap"/>
        <w:jc w:val="both"/>
      </w:pPr>
      <w:r w:rsidRPr="001175A4">
        <w:rPr>
          <w:rStyle w:val="Refdenotaderodap"/>
        </w:rPr>
        <w:footnoteRef/>
      </w:r>
      <w:r w:rsidRPr="001175A4">
        <w:t xml:space="preserve"> </w:t>
      </w:r>
      <w:r w:rsidR="00EB2801">
        <w:t>Idem, ibidem</w:t>
      </w:r>
      <w:r w:rsidRPr="001175A4">
        <w:t>, p. 78.</w:t>
      </w:r>
    </w:p>
  </w:footnote>
  <w:footnote w:id="8">
    <w:p w:rsidR="001175A4" w:rsidRPr="001175A4" w:rsidRDefault="001175A4" w:rsidP="001175A4">
      <w:pPr>
        <w:spacing w:after="0" w:line="240" w:lineRule="auto"/>
        <w:jc w:val="both"/>
        <w:rPr>
          <w:rFonts w:ascii="Times New Roman" w:hAnsi="Times New Roman" w:cs="Times New Roman"/>
          <w:sz w:val="20"/>
          <w:szCs w:val="20"/>
        </w:rPr>
      </w:pPr>
      <w:r w:rsidRPr="001175A4">
        <w:rPr>
          <w:rStyle w:val="Refdenotaderodap"/>
          <w:rFonts w:ascii="Times New Roman" w:hAnsi="Times New Roman" w:cs="Times New Roman"/>
          <w:sz w:val="20"/>
          <w:szCs w:val="20"/>
        </w:rPr>
        <w:footnoteRef/>
      </w:r>
      <w:r w:rsidRPr="001175A4">
        <w:rPr>
          <w:rFonts w:ascii="Times New Roman" w:hAnsi="Times New Roman" w:cs="Times New Roman"/>
          <w:sz w:val="20"/>
          <w:szCs w:val="20"/>
        </w:rPr>
        <w:t xml:space="preserve"> ÁVILA F. B. de. </w:t>
      </w:r>
      <w:r w:rsidRPr="001175A4">
        <w:rPr>
          <w:rFonts w:ascii="Times New Roman" w:hAnsi="Times New Roman" w:cs="Times New Roman"/>
          <w:i/>
          <w:iCs/>
          <w:sz w:val="20"/>
          <w:szCs w:val="20"/>
        </w:rPr>
        <w:t xml:space="preserve">Pequena enciclopédia de moral e civismo. </w:t>
      </w:r>
      <w:r w:rsidRPr="001175A4">
        <w:rPr>
          <w:rFonts w:ascii="Times New Roman" w:hAnsi="Times New Roman" w:cs="Times New Roman"/>
          <w:sz w:val="20"/>
          <w:szCs w:val="20"/>
        </w:rPr>
        <w:t>Rio de Janeiro: Departamento Nacional de Educação e Cultura/ Companhia Editora Nacional, 1967, p. 383 e 384.</w:t>
      </w:r>
      <w:r w:rsidRPr="001175A4">
        <w:rPr>
          <w:rFonts w:ascii="Times New Roman" w:hAnsi="Times New Roman" w:cs="Times New Roman"/>
          <w:b/>
          <w:sz w:val="20"/>
          <w:szCs w:val="20"/>
        </w:rPr>
        <w:t xml:space="preserve">    </w:t>
      </w:r>
    </w:p>
  </w:footnote>
  <w:footnote w:id="9">
    <w:p w:rsidR="001175A4" w:rsidRPr="001175A4" w:rsidRDefault="001175A4" w:rsidP="001175A4">
      <w:pPr>
        <w:pStyle w:val="Textodenotaderodap"/>
        <w:jc w:val="both"/>
      </w:pPr>
      <w:r w:rsidRPr="001175A4">
        <w:rPr>
          <w:rStyle w:val="Refdenotaderodap"/>
        </w:rPr>
        <w:footnoteRef/>
      </w:r>
      <w:r w:rsidRPr="001175A4">
        <w:t xml:space="preserve"> WEBER, M. </w:t>
      </w:r>
      <w:r w:rsidRPr="001175A4">
        <w:rPr>
          <w:i/>
        </w:rPr>
        <w:t>A ética protestante e o espírito do capitalismo</w:t>
      </w:r>
      <w:r w:rsidRPr="001175A4">
        <w:t>. 3 ed. Trad. de Irene de Q. F. Szmrecsáyi e Tomás J. M. K. Regis Barbosa Szmrecsáyi . São Paulo: Pioneira, 1983.</w:t>
      </w:r>
    </w:p>
  </w:footnote>
  <w:footnote w:id="10">
    <w:p w:rsidR="001175A4" w:rsidRPr="001175A4" w:rsidRDefault="001175A4" w:rsidP="001175A4">
      <w:pPr>
        <w:pStyle w:val="Textodenotaderodap"/>
        <w:jc w:val="both"/>
      </w:pPr>
      <w:r w:rsidRPr="001175A4">
        <w:rPr>
          <w:rStyle w:val="Refdenotaderodap"/>
        </w:rPr>
        <w:footnoteRef/>
      </w:r>
      <w:r w:rsidRPr="001175A4">
        <w:t xml:space="preserve"> A respeito dos valores éticos, estéticos, religiosos, políticos, pode-se consultar aos autores, dentre outros: WEBER, M. </w:t>
      </w:r>
      <w:r w:rsidRPr="001175A4">
        <w:rPr>
          <w:i/>
        </w:rPr>
        <w:t>Economia e sociedade</w:t>
      </w:r>
      <w:r w:rsidRPr="001175A4">
        <w:t xml:space="preserve">. V. I. Trad. de Regis Barbosa e Karen Elsabe Barbosa. Brasília: UNB, 1991, p. 15-16. ABBAGNAMO, N. </w:t>
      </w:r>
      <w:r w:rsidRPr="001175A4">
        <w:rPr>
          <w:i/>
        </w:rPr>
        <w:t>Dicionário de filosofia</w:t>
      </w:r>
      <w:r w:rsidRPr="001175A4">
        <w:t>. Rev. e trad. de Ivone Castilho Benedetti. 1ª ed. Bras. Coord. e revisão de Alfredo Bosi. São Paulo: WMF Martins Fontes, 2014, p.892-893.</w:t>
      </w:r>
    </w:p>
  </w:footnote>
  <w:footnote w:id="11">
    <w:p w:rsidR="001175A4" w:rsidRPr="001175A4" w:rsidRDefault="001175A4" w:rsidP="001175A4">
      <w:pPr>
        <w:pStyle w:val="Textodenotaderodap"/>
        <w:jc w:val="both"/>
      </w:pPr>
      <w:r w:rsidRPr="001175A4">
        <w:rPr>
          <w:rStyle w:val="Refdenotaderodap"/>
        </w:rPr>
        <w:footnoteRef/>
      </w:r>
      <w:r w:rsidRPr="001175A4">
        <w:t xml:space="preserve"> WOLKMER, A.C. Pluralismo jurídico: fundamentos de uma nova cultura no Direito. 3 ed. São Paulo: Alfa Ômega, 2001, p. 171-172.</w:t>
      </w:r>
    </w:p>
  </w:footnote>
  <w:footnote w:id="12">
    <w:p w:rsidR="001175A4" w:rsidRPr="001175A4" w:rsidRDefault="001175A4" w:rsidP="001175A4">
      <w:pPr>
        <w:pStyle w:val="Textodenotaderodap"/>
        <w:jc w:val="both"/>
      </w:pPr>
      <w:r w:rsidRPr="001175A4">
        <w:rPr>
          <w:rStyle w:val="Refdenotaderodap"/>
        </w:rPr>
        <w:footnoteRef/>
      </w:r>
      <w:r w:rsidRPr="001175A4">
        <w:t xml:space="preserve"> DURKHEIM, É. As regras do método sociológico. Trad. de Maria Isaura Pereira de Queiroz. 6 ed. São Paulo: Companhia Editora Nacional, 1971, p. 3.</w:t>
      </w:r>
    </w:p>
  </w:footnote>
  <w:footnote w:id="13">
    <w:p w:rsidR="001175A4" w:rsidRPr="001175A4" w:rsidRDefault="001175A4" w:rsidP="001175A4">
      <w:pPr>
        <w:pStyle w:val="Textodenotaderodap"/>
        <w:jc w:val="both"/>
      </w:pPr>
      <w:r w:rsidRPr="001175A4">
        <w:rPr>
          <w:rStyle w:val="Refdenotaderodap"/>
        </w:rPr>
        <w:footnoteRef/>
      </w:r>
      <w:r w:rsidRPr="001175A4">
        <w:t xml:space="preserve"> O conceito de “sístole” e o de “diástole” está subentendido em É. Durkheim, quando este autor pensa a sociedade humana em uma situação de analogia com o corpo humano e emprega os termos “fisiologia social” e “analogia social” para lhe facilitar a análise da sociedade moderna de seu tempo. DURKHEIM, É. As regras do método sociológico. Trad. de Maria Isaura Pereira de Queiroz. 6 ed. São Paulo: Companhia Editora Nacional, 1971, p. 10.</w:t>
      </w:r>
    </w:p>
  </w:footnote>
  <w:footnote w:id="14">
    <w:p w:rsidR="001175A4" w:rsidRPr="001175A4" w:rsidRDefault="001175A4" w:rsidP="001175A4">
      <w:pPr>
        <w:pStyle w:val="Textodenotaderodap"/>
        <w:jc w:val="both"/>
      </w:pPr>
      <w:r w:rsidRPr="001175A4">
        <w:rPr>
          <w:rStyle w:val="Refdenotaderodap"/>
        </w:rPr>
        <w:footnoteRef/>
      </w:r>
      <w:r w:rsidRPr="001175A4">
        <w:t xml:space="preserve"> HOUAISS, A. et al. Dicionário Houaiss da língua portuguesa. Rio de Janeiro: Objetiva, 2001, p. 1951.</w:t>
      </w:r>
    </w:p>
  </w:footnote>
  <w:footnote w:id="15">
    <w:p w:rsidR="001175A4" w:rsidRPr="001175A4" w:rsidRDefault="001175A4" w:rsidP="001175A4">
      <w:pPr>
        <w:pStyle w:val="Textodenotaderodap"/>
        <w:jc w:val="both"/>
      </w:pPr>
      <w:r w:rsidRPr="001175A4">
        <w:rPr>
          <w:rStyle w:val="Refdenotaderodap"/>
        </w:rPr>
        <w:footnoteRef/>
      </w:r>
      <w:r w:rsidRPr="001175A4">
        <w:t xml:space="preserve"> A propósito destes significados da expressão “monismo” pode-se consultar WOLKMER, A.C. Pluralismo jurídico: fundamentos de uma nova cultura no Direito. 3 ed. São Paulo: Alfa Ômega, 2001, p. 171; ABBAGNAMO, N. Dicionário de filosofia. Rev. e trad. de Ivone Castilho Benedetti. 1ª ed. Bras. Coord. e revisão de Alfredo Bosi. São Paulo: WMF Martins Fontes, 2014.p. 892 e SILVA, B. (Coord.). Dicionário de ciências sociais. 2. Ed. Rio de Janeiro: Fundação Getúlio Vargas - Instituto de Documentação – 1987, p. 778.</w:t>
      </w:r>
    </w:p>
  </w:footnote>
  <w:footnote w:id="16">
    <w:p w:rsidR="001175A4" w:rsidRPr="001175A4" w:rsidRDefault="001175A4" w:rsidP="001175A4">
      <w:pPr>
        <w:pStyle w:val="Textodenotaderodap"/>
        <w:jc w:val="both"/>
      </w:pPr>
      <w:r w:rsidRPr="001175A4">
        <w:rPr>
          <w:rStyle w:val="Refdenotaderodap"/>
        </w:rPr>
        <w:footnoteRef/>
      </w:r>
      <w:r w:rsidRPr="001175A4">
        <w:t xml:space="preserve"> NADER, P. Filosofia do direito. 16 ed. Rio de Janeiro: Forense, 2007, p. 206-207. A propósito pode-se consultar também. GUIMARÃES, D. T. Dicionário Jurídico. 17 ed. São Paulo: RIDEEL, 2003, p. 307, SILVA, B. (Coord.). Dicionário de ciências sociais. 2. Ed. Rio de Janeiro: Fundação Getúlio Vargas - Instituto de Documentação – 1987, p. 778-779, e NUNES, P. Dicionário de tecnologia jurídica. 10 ed. Rio de Janeiro: Freitas Bastos, 1979, p. 350 e 420, dentre outros.</w:t>
      </w:r>
    </w:p>
  </w:footnote>
  <w:footnote w:id="17">
    <w:p w:rsidR="001175A4" w:rsidRPr="001175A4" w:rsidRDefault="001175A4" w:rsidP="001175A4">
      <w:pPr>
        <w:pStyle w:val="Textodenotaderodap"/>
        <w:jc w:val="both"/>
      </w:pPr>
      <w:r w:rsidRPr="001175A4">
        <w:rPr>
          <w:rStyle w:val="Refdenotaderodap"/>
        </w:rPr>
        <w:footnoteRef/>
      </w:r>
      <w:r w:rsidRPr="001175A4">
        <w:t xml:space="preserve"> HOUAISS, A. et al. Dicionário Houaiss da língua portuguesa. Rio de Janeiro: Objetiva, 2001, p. 2241</w:t>
      </w:r>
    </w:p>
  </w:footnote>
  <w:footnote w:id="18">
    <w:p w:rsidR="001175A4" w:rsidRPr="001175A4" w:rsidRDefault="001175A4" w:rsidP="001175A4">
      <w:pPr>
        <w:pStyle w:val="Textodenotaderodap"/>
        <w:jc w:val="both"/>
      </w:pPr>
      <w:r w:rsidRPr="001175A4">
        <w:rPr>
          <w:rStyle w:val="Refdenotaderodap"/>
        </w:rPr>
        <w:footnoteRef/>
      </w:r>
      <w:r w:rsidRPr="001175A4">
        <w:t xml:space="preserve"> ÁVILA F. B. de. Pequena enciclopédia de moral e civismo. Rio de Janeiro: Departamento Nacional de Educação e Cultura/ Companhia Editora Nacional, 1967, p. 306-307.    </w:t>
      </w:r>
    </w:p>
  </w:footnote>
  <w:footnote w:id="19">
    <w:p w:rsidR="001175A4" w:rsidRPr="001175A4" w:rsidRDefault="001175A4" w:rsidP="001175A4">
      <w:pPr>
        <w:pStyle w:val="Textodenotaderodap"/>
        <w:jc w:val="both"/>
      </w:pPr>
      <w:r w:rsidRPr="001175A4">
        <w:rPr>
          <w:rStyle w:val="Refdenotaderodap"/>
        </w:rPr>
        <w:footnoteRef/>
      </w:r>
      <w:r w:rsidRPr="001175A4">
        <w:t xml:space="preserve"> SILVA, B. (Coord.). </w:t>
      </w:r>
      <w:r w:rsidRPr="001175A4">
        <w:rPr>
          <w:i/>
        </w:rPr>
        <w:t>Dicionário de ciências sociais</w:t>
      </w:r>
      <w:r w:rsidRPr="001175A4">
        <w:t>. 2. Ed. Rio de Janeiro: Fundação Getúlio Vargas - Instituto de Documentação – 1987, p. 903</w:t>
      </w:r>
    </w:p>
  </w:footnote>
  <w:footnote w:id="20">
    <w:p w:rsidR="001175A4" w:rsidRPr="001175A4" w:rsidRDefault="001175A4" w:rsidP="001175A4">
      <w:pPr>
        <w:pStyle w:val="Textodenotaderodap"/>
        <w:jc w:val="both"/>
      </w:pPr>
      <w:r w:rsidRPr="001175A4">
        <w:rPr>
          <w:rStyle w:val="Refdenotaderodap"/>
        </w:rPr>
        <w:footnoteRef/>
      </w:r>
      <w:r w:rsidRPr="001175A4">
        <w:t xml:space="preserve"> WEBER, M. A ética protestante e o espírito do capitalismo. 3 ed. Trad. de Irene de Q. F. Szmrecsáyi e Tomás J. M. K. Regis Barbosa Szmrecsáyi . São Paulo: Pioneira, 1983, p. 4.</w:t>
      </w:r>
    </w:p>
  </w:footnote>
  <w:footnote w:id="21">
    <w:p w:rsidR="001175A4" w:rsidRPr="001175A4" w:rsidRDefault="001175A4" w:rsidP="001175A4">
      <w:pPr>
        <w:pStyle w:val="Textodenotaderodap"/>
        <w:jc w:val="both"/>
      </w:pPr>
      <w:r w:rsidRPr="001175A4">
        <w:rPr>
          <w:rStyle w:val="Refdenotaderodap"/>
        </w:rPr>
        <w:footnoteRef/>
      </w:r>
      <w:r w:rsidRPr="001175A4">
        <w:t xml:space="preserve"> DALLARI, D. A. Elementos de teoria geral do Estado. 28 ed. São Paulo: Saraiva, 2009, p. 119.</w:t>
      </w:r>
    </w:p>
  </w:footnote>
  <w:footnote w:id="22">
    <w:p w:rsidR="001175A4" w:rsidRPr="001175A4" w:rsidRDefault="001175A4" w:rsidP="001175A4">
      <w:pPr>
        <w:pStyle w:val="Textodenotaderodap"/>
        <w:jc w:val="both"/>
      </w:pPr>
      <w:r w:rsidRPr="001175A4">
        <w:rPr>
          <w:rStyle w:val="Refdenotaderodap"/>
        </w:rPr>
        <w:footnoteRef/>
      </w:r>
      <w:r w:rsidRPr="001175A4">
        <w:t xml:space="preserve"> </w:t>
      </w:r>
      <w:r w:rsidRPr="001175A4">
        <w:rPr>
          <w:i/>
        </w:rPr>
        <w:t xml:space="preserve">Idem </w:t>
      </w:r>
    </w:p>
  </w:footnote>
  <w:footnote w:id="23">
    <w:p w:rsidR="001175A4" w:rsidRPr="001175A4" w:rsidRDefault="001175A4" w:rsidP="001175A4">
      <w:pPr>
        <w:pStyle w:val="Textodenotaderodap"/>
        <w:jc w:val="both"/>
      </w:pPr>
      <w:r w:rsidRPr="001175A4">
        <w:rPr>
          <w:rStyle w:val="Refdenotaderodap"/>
        </w:rPr>
        <w:footnoteRef/>
      </w:r>
      <w:r w:rsidRPr="001175A4">
        <w:t xml:space="preserve"> Es</w:t>
      </w:r>
      <w:r w:rsidR="003E7CD9">
        <w:t>s</w:t>
      </w:r>
      <w:r w:rsidRPr="001175A4">
        <w:t xml:space="preserve">e é o ensinamento de E. A. Shils, apud SILVA, B. (Coord.). </w:t>
      </w:r>
      <w:r w:rsidRPr="001175A4">
        <w:rPr>
          <w:i/>
        </w:rPr>
        <w:t>Dicionário de ciências sociais</w:t>
      </w:r>
      <w:r w:rsidRPr="001175A4">
        <w:t>. 2. Ed. Rio de Janeiro: Fundação Getúlio Vargas - Instituto de Documentação – 1987, p. 904.</w:t>
      </w:r>
    </w:p>
  </w:footnote>
  <w:footnote w:id="24">
    <w:p w:rsidR="001175A4" w:rsidRPr="001175A4" w:rsidRDefault="001175A4" w:rsidP="001175A4">
      <w:pPr>
        <w:pStyle w:val="Textodenotaderodap"/>
        <w:jc w:val="both"/>
      </w:pPr>
      <w:r w:rsidRPr="001175A4">
        <w:rPr>
          <w:rStyle w:val="Refdenotaderodap"/>
        </w:rPr>
        <w:footnoteRef/>
      </w:r>
      <w:r w:rsidRPr="001175A4">
        <w:t xml:space="preserve"> ÁVILA F. B. de. Pequena enciclopédia de moral e civismo. Rio de Janeiro: Departamento Nacional de Educação e Cultura/ Companhia Editora Nacional, 1967, p. 306.    </w:t>
      </w:r>
    </w:p>
  </w:footnote>
  <w:footnote w:id="25">
    <w:p w:rsidR="001175A4" w:rsidRPr="001175A4" w:rsidRDefault="001175A4" w:rsidP="001175A4">
      <w:pPr>
        <w:pStyle w:val="Textodenotaderodap"/>
        <w:jc w:val="both"/>
      </w:pPr>
      <w:r w:rsidRPr="001175A4">
        <w:rPr>
          <w:rStyle w:val="Refdenotaderodap"/>
        </w:rPr>
        <w:footnoteRef/>
      </w:r>
      <w:r w:rsidRPr="001175A4">
        <w:t xml:space="preserve"> Este é o entendimento de COKER, F. W. R</w:t>
      </w:r>
      <w:r w:rsidR="00777ADD">
        <w:t>ec</w:t>
      </w:r>
      <w:r w:rsidRPr="001175A4">
        <w:t>cent political thought. New York. Appleton-Century, 1934), apud SILVA, B. (Coord.). Dicionário de ciências sociais. 2. Ed. Rio de Janeiro: Fundação Getúlio Vargas - Instituto de Documentação – 1987, p. 903.</w:t>
      </w:r>
    </w:p>
  </w:footnote>
  <w:footnote w:id="26">
    <w:p w:rsidR="001175A4" w:rsidRPr="001175A4" w:rsidRDefault="001175A4" w:rsidP="001175A4">
      <w:pPr>
        <w:pStyle w:val="Textodenotaderodap"/>
        <w:jc w:val="both"/>
      </w:pPr>
      <w:r w:rsidRPr="001175A4">
        <w:rPr>
          <w:rStyle w:val="Refdenotaderodap"/>
        </w:rPr>
        <w:footnoteRef/>
      </w:r>
      <w:r w:rsidRPr="001175A4">
        <w:t xml:space="preserve"> Nota As informações sobre os compromissos de É. Durkheim com a Terceira República Francesa, bem como a própria Terceira República, foram fundamentadas em BURNS, E. M. História da civilização ocidental. 2 ed. 10 imp. Trad. de Lourival Gomes Machado, Lourdes Santos Machado e Leonel Vallandro. Vol. 2. Porto Alegre: Globo, 1970, p. 722-726, e RODRIGUES, J. A. (Org.). Durkheim. Trad. de Laura Natal Rodrigues. Coord. Florestan Fernandes. Col. Grandes Cientistas Sociais. São Paulo: Ática, 1981, p. 7 a 11. ORTIZ, Renato, prefaciando DURKHEIM, É. As formas elementares de vida religiosa: o sistema totêmico na Austrália. Trad. de Joaquim Pereira Neto; revisão de José Joaquim Sobral. São Paulo: Edições Paulinas, 1989, p. 8-9. SÁ, G. R. de. PLURALIDADE ÉTICA, MORAL E JURÍDICA: uma abordagem a partir de É. Durkheim (1858-1917). XXVI ENCONTRO NACIONAL DO CONPEDI. Brasília (DF), 19 a 21/07/2017, p. 3.</w:t>
      </w:r>
    </w:p>
  </w:footnote>
  <w:footnote w:id="27">
    <w:p w:rsidR="001175A4" w:rsidRPr="001175A4" w:rsidRDefault="001175A4" w:rsidP="001175A4">
      <w:pPr>
        <w:pStyle w:val="Textodenotaderodap"/>
        <w:jc w:val="both"/>
      </w:pPr>
      <w:r w:rsidRPr="001175A4">
        <w:rPr>
          <w:rStyle w:val="Refdenotaderodap"/>
        </w:rPr>
        <w:footnoteRef/>
      </w:r>
      <w:r w:rsidRPr="001175A4">
        <w:t xml:space="preserve"> Vede a propósito do conceito jurídico de soberania e de seus limites decorrentes das teorias pluralistas: DALLARI, D. A. Elementos de teoria geral do Estado. 28 ed. São Paulo: Saraiva, 2009, p. 80 e SILVA, B. (Coord.). Dicionário de ciências sociais. 2. Ed. Rio de Janeiro: Fundação Getúlio Vargas - Instituto de Documentação – 1987, p. 903-904. FERRAJOLI, L. A soberania no mundo moderno: nascimento e crise do Estado nacional. Trad. de Carlos Coccioli e Márcio Lauria Filho. São Paulo: Martins Fontes, 2002, principalmente o Cap. III – Crise hodierna da soberania - , p. 39-63.</w:t>
      </w:r>
    </w:p>
  </w:footnote>
  <w:footnote w:id="28">
    <w:p w:rsidR="001175A4" w:rsidRPr="001175A4" w:rsidRDefault="001175A4" w:rsidP="001175A4">
      <w:pPr>
        <w:pStyle w:val="Textodenotaderodap"/>
        <w:jc w:val="both"/>
      </w:pPr>
      <w:r w:rsidRPr="001175A4">
        <w:rPr>
          <w:rStyle w:val="Refdenotaderodap"/>
        </w:rPr>
        <w:footnoteRef/>
      </w:r>
      <w:r w:rsidRPr="001175A4">
        <w:t xml:space="preserve"> Sobre os organismos mencionados, veja-se, dentre outros, IANNI, O. Sociedade global. 12 ed. Rio de Janeiro: Civilização Brasileira, 2005, Cap. 7 – As formas do poder global, p. 125-146.</w:t>
      </w:r>
    </w:p>
  </w:footnote>
  <w:footnote w:id="29">
    <w:p w:rsidR="001175A4" w:rsidRPr="001175A4" w:rsidRDefault="001175A4" w:rsidP="001175A4">
      <w:pPr>
        <w:pStyle w:val="Textodenotaderodap"/>
        <w:jc w:val="both"/>
      </w:pPr>
      <w:r w:rsidRPr="001175A4">
        <w:rPr>
          <w:rStyle w:val="Refdenotaderodap"/>
        </w:rPr>
        <w:footnoteRef/>
      </w:r>
      <w:r w:rsidRPr="001175A4">
        <w:rPr>
          <w:lang w:val="en-US"/>
        </w:rPr>
        <w:t xml:space="preserve"> GRAMSCI, A. (1971c: 12-13), apud.  BOTTOMORE, T. (Editor). </w:t>
      </w:r>
      <w:r w:rsidRPr="001175A4">
        <w:t>Dicionário do pensamento marxista. Trad. de Waltensir Dutra. Rio de Janeiro. Zahar, 1988, p. 351-352.</w:t>
      </w:r>
    </w:p>
  </w:footnote>
  <w:footnote w:id="30">
    <w:p w:rsidR="001175A4" w:rsidRPr="001175A4" w:rsidRDefault="001175A4" w:rsidP="001175A4">
      <w:pPr>
        <w:pStyle w:val="Textodenotaderodap"/>
        <w:jc w:val="both"/>
      </w:pPr>
      <w:r w:rsidRPr="001175A4">
        <w:rPr>
          <w:rStyle w:val="Refdenotaderodap"/>
        </w:rPr>
        <w:footnoteRef/>
      </w:r>
      <w:r w:rsidRPr="001175A4">
        <w:t>IANNI, O. Anotações de aula. São Paulo: PUC/SP, 1986 (sem outras indicações) Durkheim, É.  As regras do método sociológico. Trad. de Maria Isaura Pereira de Queiroz. 6 ed. São Paulo: Companhia Editora Nacional, 1971, p. 3e Weber, M, apud MENDONÇA, A. da M. Max Weber: ação social, tipo ideal e sua teoria sociológica hoje.  In BARROS, M. A. N. de. (ORG.). Ciências sociais: para compreender e viver. Rio de Janeiro: Lumen Juris, 2009, 57-60.</w:t>
      </w:r>
    </w:p>
  </w:footnote>
  <w:footnote w:id="31">
    <w:p w:rsidR="001175A4" w:rsidRPr="001175A4" w:rsidRDefault="001175A4" w:rsidP="001175A4">
      <w:pPr>
        <w:pStyle w:val="Textodenotaderodap"/>
        <w:jc w:val="both"/>
      </w:pPr>
      <w:r w:rsidRPr="001175A4">
        <w:rPr>
          <w:rStyle w:val="Refdenotaderodap"/>
        </w:rPr>
        <w:footnoteRef/>
      </w:r>
      <w:r w:rsidRPr="001175A4">
        <w:t xml:space="preserve"> HOUAISS, A. et al. Dicionário Houaiss da língua portuguesa. Rio de Janeiro: Objetiva, 2001, p. 2240.</w:t>
      </w:r>
    </w:p>
  </w:footnote>
  <w:footnote w:id="32">
    <w:p w:rsidR="001175A4" w:rsidRPr="001175A4" w:rsidRDefault="001175A4" w:rsidP="00E957E0">
      <w:pPr>
        <w:spacing w:after="0" w:line="240" w:lineRule="auto"/>
        <w:jc w:val="both"/>
      </w:pPr>
      <w:r w:rsidRPr="001175A4">
        <w:rPr>
          <w:rStyle w:val="Refdenotaderodap"/>
          <w:rFonts w:ascii="Times New Roman" w:hAnsi="Times New Roman" w:cs="Times New Roman"/>
          <w:sz w:val="20"/>
          <w:szCs w:val="20"/>
        </w:rPr>
        <w:footnoteRef/>
      </w:r>
      <w:r w:rsidRPr="001175A4">
        <w:rPr>
          <w:rFonts w:ascii="Times New Roman" w:hAnsi="Times New Roman" w:cs="Times New Roman"/>
          <w:sz w:val="20"/>
          <w:szCs w:val="20"/>
        </w:rPr>
        <w:t xml:space="preserve"> ÁVILA F. B. de. </w:t>
      </w:r>
      <w:r w:rsidRPr="001175A4">
        <w:rPr>
          <w:rFonts w:ascii="Times New Roman" w:hAnsi="Times New Roman" w:cs="Times New Roman"/>
          <w:i/>
          <w:iCs/>
          <w:sz w:val="20"/>
          <w:szCs w:val="20"/>
        </w:rPr>
        <w:t xml:space="preserve">Pequena enciclopédia de moral e civismo. </w:t>
      </w:r>
      <w:r w:rsidRPr="001175A4">
        <w:rPr>
          <w:rFonts w:ascii="Times New Roman" w:hAnsi="Times New Roman" w:cs="Times New Roman"/>
          <w:sz w:val="20"/>
          <w:szCs w:val="20"/>
        </w:rPr>
        <w:t xml:space="preserve">Rio de Janeiro: Departamento Nacional de Educação e Cultura/ Companhia Editora Nacional, 1967, p. 383-384. </w:t>
      </w:r>
    </w:p>
  </w:footnote>
  <w:footnote w:id="33">
    <w:p w:rsidR="001175A4" w:rsidRPr="001175A4" w:rsidRDefault="001175A4" w:rsidP="001175A4">
      <w:pPr>
        <w:pStyle w:val="Textodenotaderodap"/>
        <w:jc w:val="both"/>
      </w:pPr>
      <w:r w:rsidRPr="001175A4">
        <w:rPr>
          <w:rStyle w:val="Refdenotaderodap"/>
        </w:rPr>
        <w:footnoteRef/>
      </w:r>
      <w:r w:rsidRPr="001175A4">
        <w:t xml:space="preserve"> Dicionário de sociologia. 1 ed. 2ª Reimpressão. Rio de Janeiro, Porto Alegre, São Paulo: Globo: 1963, p. 264. (Pensamento fundamentado em Georges Gurvitch).</w:t>
      </w:r>
    </w:p>
  </w:footnote>
  <w:footnote w:id="34">
    <w:p w:rsidR="001175A4" w:rsidRPr="001175A4" w:rsidRDefault="001175A4" w:rsidP="001175A4">
      <w:pPr>
        <w:pStyle w:val="Textodenotaderodap"/>
        <w:jc w:val="both"/>
      </w:pPr>
      <w:r w:rsidRPr="001175A4">
        <w:rPr>
          <w:rStyle w:val="Refdenotaderodap"/>
        </w:rPr>
        <w:footnoteRef/>
      </w:r>
      <w:r w:rsidRPr="001175A4">
        <w:t xml:space="preserve"> Vejam-se principalmente as três obras seguintes de IANNI, O. A sociedade global. Rio de Janeiro: Civilização Brasileira, 1992. Teorias da globalização. Rio de Janeiro: Civilização Brasileira, 1995 e A era do globalismo. Rio de Janeiro: Civilização Brasileira, 1996.</w:t>
      </w:r>
    </w:p>
  </w:footnote>
  <w:footnote w:id="35">
    <w:p w:rsidR="001175A4" w:rsidRPr="001175A4" w:rsidRDefault="001175A4" w:rsidP="001175A4">
      <w:pPr>
        <w:pStyle w:val="Textodenotaderodap"/>
        <w:jc w:val="both"/>
      </w:pPr>
      <w:r w:rsidRPr="001175A4">
        <w:rPr>
          <w:rStyle w:val="Refdenotaderodap"/>
        </w:rPr>
        <w:footnoteRef/>
      </w:r>
      <w:r w:rsidRPr="001175A4">
        <w:t xml:space="preserve"> DURKEHIM, É. </w:t>
      </w:r>
      <w:r w:rsidRPr="001175A4">
        <w:rPr>
          <w:i/>
          <w:lang w:val="it-IT"/>
        </w:rPr>
        <w:t>Da divisão do trabalho social.</w:t>
      </w:r>
      <w:r w:rsidRPr="001175A4">
        <w:rPr>
          <w:lang w:val="it-IT"/>
        </w:rPr>
        <w:t xml:space="preserve"> Trad. de Eduardo Brandão. 2 ed.</w:t>
      </w:r>
      <w:r w:rsidRPr="001175A4">
        <w:t xml:space="preserve"> São Paulo: </w:t>
      </w:r>
      <w:r w:rsidRPr="001175A4">
        <w:rPr>
          <w:lang w:val="it-IT"/>
        </w:rPr>
        <w:t xml:space="preserve">Martins Fontes, </w:t>
      </w:r>
      <w:r w:rsidRPr="001175A4">
        <w:t>1999, p. 106.</w:t>
      </w:r>
    </w:p>
  </w:footnote>
  <w:footnote w:id="36">
    <w:p w:rsidR="001175A4" w:rsidRPr="001175A4" w:rsidRDefault="001175A4" w:rsidP="001175A4">
      <w:pPr>
        <w:spacing w:after="0" w:line="240" w:lineRule="auto"/>
        <w:jc w:val="both"/>
        <w:rPr>
          <w:rFonts w:ascii="Times New Roman" w:hAnsi="Times New Roman" w:cs="Times New Roman"/>
          <w:sz w:val="20"/>
          <w:szCs w:val="20"/>
        </w:rPr>
      </w:pPr>
      <w:r w:rsidRPr="001175A4">
        <w:rPr>
          <w:rStyle w:val="Refdenotaderodap"/>
          <w:rFonts w:ascii="Times New Roman" w:hAnsi="Times New Roman" w:cs="Times New Roman"/>
          <w:sz w:val="20"/>
          <w:szCs w:val="20"/>
        </w:rPr>
        <w:footnoteRef/>
      </w:r>
      <w:r w:rsidR="00E54B0C">
        <w:rPr>
          <w:rFonts w:ascii="Times New Roman" w:hAnsi="Times New Roman" w:cs="Times New Roman"/>
          <w:sz w:val="20"/>
          <w:szCs w:val="20"/>
        </w:rPr>
        <w:t>Idem, ibidem</w:t>
      </w:r>
      <w:r w:rsidRPr="001175A4">
        <w:rPr>
          <w:rFonts w:ascii="Times New Roman" w:hAnsi="Times New Roman" w:cs="Times New Roman"/>
          <w:sz w:val="20"/>
          <w:szCs w:val="20"/>
        </w:rPr>
        <w:t xml:space="preserve">, p. 107 e seguintes.                 </w:t>
      </w:r>
    </w:p>
    <w:p w:rsidR="001175A4" w:rsidRPr="001175A4" w:rsidRDefault="001175A4" w:rsidP="001175A4">
      <w:pPr>
        <w:pStyle w:val="Textodenotaderodap"/>
        <w:jc w:val="both"/>
      </w:pPr>
    </w:p>
  </w:footnote>
  <w:footnote w:id="37">
    <w:p w:rsidR="001175A4" w:rsidRPr="001175A4" w:rsidRDefault="001175A4" w:rsidP="001175A4">
      <w:pPr>
        <w:pStyle w:val="Textodenotaderodap"/>
        <w:jc w:val="both"/>
      </w:pPr>
      <w:r w:rsidRPr="001175A4">
        <w:rPr>
          <w:rStyle w:val="Refdenotaderodap"/>
        </w:rPr>
        <w:footnoteRef/>
      </w:r>
      <w:r w:rsidRPr="001175A4">
        <w:t xml:space="preserve"> WOLKMER, A.C. Pluralismo jurídico: fundamentos de uma nova cultura no Direito. 3 ed. São Paulo: Alfa Ômega, 2001, p. 184.</w:t>
      </w:r>
    </w:p>
  </w:footnote>
  <w:footnote w:id="38">
    <w:p w:rsidR="001175A4" w:rsidRPr="001175A4" w:rsidRDefault="001175A4" w:rsidP="001175A4">
      <w:pPr>
        <w:pStyle w:val="Textodenotaderodap"/>
        <w:jc w:val="both"/>
      </w:pPr>
      <w:r w:rsidRPr="001175A4">
        <w:rPr>
          <w:rStyle w:val="Refdenotaderodap"/>
        </w:rPr>
        <w:footnoteRef/>
      </w:r>
      <w:r w:rsidRPr="001175A4">
        <w:t xml:space="preserve"> EHRLICH, E. apud,</w:t>
      </w:r>
      <w:r w:rsidR="00777ADD">
        <w:t xml:space="preserve"> </w:t>
      </w:r>
      <w:r w:rsidRPr="001175A4">
        <w:t xml:space="preserve">WOLKMER, A.C. </w:t>
      </w:r>
      <w:r w:rsidRPr="001175A4">
        <w:rPr>
          <w:i/>
        </w:rPr>
        <w:t>Pluralismo jurídico: fundamentos de uma nova cultura no Direito.</w:t>
      </w:r>
      <w:r w:rsidRPr="001175A4">
        <w:t xml:space="preserve"> 3 ed. São Paulo: Alfa Ômega, 2001, p. 184.</w:t>
      </w:r>
    </w:p>
  </w:footnote>
  <w:footnote w:id="39">
    <w:p w:rsidR="001175A4" w:rsidRPr="001175A4" w:rsidRDefault="001175A4" w:rsidP="001175A4">
      <w:pPr>
        <w:pStyle w:val="Textodenotaderodap"/>
        <w:jc w:val="both"/>
      </w:pPr>
      <w:r w:rsidRPr="001175A4">
        <w:rPr>
          <w:rStyle w:val="Refdenotaderodap"/>
        </w:rPr>
        <w:footnoteRef/>
      </w:r>
      <w:r w:rsidRPr="001175A4">
        <w:t xml:space="preserve"> WOLKMER, A.C. </w:t>
      </w:r>
      <w:r w:rsidRPr="001175A4">
        <w:rPr>
          <w:i/>
        </w:rPr>
        <w:t>Pluralismo jurídico: fundamentos de uma nova cultura no Direito.</w:t>
      </w:r>
      <w:r w:rsidRPr="001175A4">
        <w:t xml:space="preserve"> 3 ed. São Paulo: Alfa Ômega, 2001, p. 184</w:t>
      </w:r>
    </w:p>
  </w:footnote>
  <w:footnote w:id="40">
    <w:p w:rsidR="001175A4" w:rsidRPr="001175A4" w:rsidRDefault="001175A4" w:rsidP="001175A4">
      <w:pPr>
        <w:pStyle w:val="Textodenotaderodap"/>
        <w:jc w:val="both"/>
      </w:pPr>
      <w:r w:rsidRPr="001175A4">
        <w:rPr>
          <w:rStyle w:val="Refdenotaderodap"/>
        </w:rPr>
        <w:footnoteRef/>
      </w:r>
      <w:r w:rsidRPr="001175A4">
        <w:t xml:space="preserve"> Nota WOLKMER, A.C. Pluralismo jurídico: fundamentos de uma nova cultura no Direito. 3 ed. São Paulo: Alfa Ômega, 2001, p. 185.   </w:t>
      </w:r>
    </w:p>
  </w:footnote>
  <w:footnote w:id="41">
    <w:p w:rsidR="001175A4" w:rsidRPr="00C109B9" w:rsidRDefault="001175A4" w:rsidP="001175A4">
      <w:pPr>
        <w:pStyle w:val="Textodenotaderodap"/>
        <w:jc w:val="both"/>
      </w:pPr>
      <w:r w:rsidRPr="001175A4">
        <w:rPr>
          <w:rStyle w:val="Refdenotaderodap"/>
        </w:rPr>
        <w:footnoteRef/>
      </w:r>
      <w:r w:rsidRPr="001175A4">
        <w:t xml:space="preserve"> Nota A propósito do tema burocracia pode-se consultar WEBER, M. Ensaios de sociologia. </w:t>
      </w:r>
      <w:r w:rsidRPr="001175A4">
        <w:rPr>
          <w:lang w:val="en-US"/>
        </w:rPr>
        <w:t xml:space="preserve">2. Ed. (Org.) e Introd. de H. H. Gerth e C. Wright Mills. </w:t>
      </w:r>
      <w:r w:rsidRPr="001175A4">
        <w:t>Trad. de Waltensyr Dutra. Rev. Téc. de Fernando Henrique Cardoso. Rio de Janeiro: Zahar, 1971, p.229-282.</w:t>
      </w:r>
      <w:r w:rsidR="00202BCF">
        <w:t xml:space="preserve"> Os destaques feitos nesta página 14, encontram-se mais desenvolvidos, em SÁ, G. R. de.</w:t>
      </w:r>
      <w:r w:rsidR="00C109B9">
        <w:t xml:space="preserve"> </w:t>
      </w:r>
      <w:r w:rsidR="00C109B9">
        <w:rPr>
          <w:i/>
        </w:rPr>
        <w:t>Éica, política e valores.</w:t>
      </w:r>
      <w:r w:rsidR="00C109B9">
        <w:t xml:space="preserve"> São Paulo: UNINOVE, 2013, p. 9-10..</w:t>
      </w:r>
    </w:p>
  </w:footnote>
  <w:footnote w:id="42">
    <w:p w:rsidR="001175A4" w:rsidRPr="001175A4" w:rsidRDefault="001175A4" w:rsidP="001175A4">
      <w:pPr>
        <w:pStyle w:val="Textodenotaderodap"/>
        <w:jc w:val="both"/>
      </w:pPr>
      <w:r w:rsidRPr="001175A4">
        <w:rPr>
          <w:rStyle w:val="Refdenotaderodap"/>
        </w:rPr>
        <w:footnoteRef/>
      </w:r>
      <w:r w:rsidRPr="001175A4">
        <w:t xml:space="preserve"> Nota WEBER, M. Ciência e política: duas vocações. 9 ed. Trad. de Leônidas Hegenberg e Octany Silveira da Mota. São Paulo: Cultrix, 1993, p. 56.</w:t>
      </w:r>
    </w:p>
  </w:footnote>
  <w:footnote w:id="43">
    <w:p w:rsidR="001175A4" w:rsidRPr="001175A4" w:rsidRDefault="001175A4" w:rsidP="001175A4">
      <w:pPr>
        <w:pStyle w:val="Textodenotaderodap"/>
        <w:jc w:val="both"/>
      </w:pPr>
      <w:r w:rsidRPr="001175A4">
        <w:rPr>
          <w:rStyle w:val="Refdenotaderodap"/>
        </w:rPr>
        <w:footnoteRef/>
      </w:r>
      <w:r w:rsidRPr="001175A4">
        <w:t xml:space="preserve"> WOLKMER, A.C. Pluralismo jurídico: fundamentos de uma nova cultura no Direito. 3 ed. São Paulo: Alfa Ômega, 2001, p. 185. </w:t>
      </w:r>
    </w:p>
  </w:footnote>
  <w:footnote w:id="44">
    <w:p w:rsidR="001175A4" w:rsidRPr="001175A4" w:rsidRDefault="001175A4" w:rsidP="001175A4">
      <w:pPr>
        <w:pStyle w:val="Textodenotaderodap"/>
        <w:jc w:val="both"/>
      </w:pPr>
      <w:r w:rsidRPr="001175A4">
        <w:rPr>
          <w:rStyle w:val="Refdenotaderodap"/>
        </w:rPr>
        <w:footnoteRef/>
      </w:r>
      <w:r w:rsidRPr="001175A4">
        <w:t xml:space="preserve"> </w:t>
      </w:r>
      <w:r w:rsidR="00096FE7">
        <w:t>Idem, ibidem,</w:t>
      </w:r>
      <w:r w:rsidRPr="001175A4">
        <w:t xml:space="preserve"> p. 185</w:t>
      </w:r>
    </w:p>
  </w:footnote>
  <w:footnote w:id="45">
    <w:p w:rsidR="001175A4" w:rsidRDefault="001175A4">
      <w:pPr>
        <w:pStyle w:val="Textodenotaderodap"/>
      </w:pPr>
      <w:r>
        <w:rPr>
          <w:rStyle w:val="Refdenotaderodap"/>
        </w:rPr>
        <w:footnoteRef/>
      </w:r>
      <w:r w:rsidR="00096FE7">
        <w:t>Idem, ibidem</w:t>
      </w:r>
      <w:r w:rsidRPr="001175A4">
        <w:t>, p. 185.</w:t>
      </w:r>
    </w:p>
  </w:footnote>
  <w:footnote w:id="46">
    <w:p w:rsidR="001175A4" w:rsidRPr="001175A4" w:rsidRDefault="001175A4" w:rsidP="001175A4">
      <w:pPr>
        <w:spacing w:after="0" w:line="240" w:lineRule="auto"/>
        <w:jc w:val="both"/>
        <w:rPr>
          <w:rFonts w:ascii="Times New Roman" w:hAnsi="Times New Roman" w:cs="Times New Roman"/>
          <w:sz w:val="20"/>
          <w:szCs w:val="20"/>
        </w:rPr>
      </w:pPr>
      <w:r w:rsidRPr="001175A4">
        <w:rPr>
          <w:rStyle w:val="Refdenotaderodap"/>
          <w:rFonts w:ascii="Times New Roman" w:hAnsi="Times New Roman" w:cs="Times New Roman"/>
          <w:sz w:val="20"/>
          <w:szCs w:val="20"/>
        </w:rPr>
        <w:footnoteRef/>
      </w:r>
      <w:r w:rsidRPr="00BE7A22">
        <w:rPr>
          <w:rFonts w:ascii="Times New Roman" w:hAnsi="Times New Roman" w:cs="Times New Roman"/>
          <w:sz w:val="20"/>
          <w:szCs w:val="20"/>
          <w:lang w:val="en-US"/>
        </w:rPr>
        <w:t xml:space="preserve"> N. ROULAND. N. et al., apud. </w:t>
      </w:r>
      <w:r w:rsidRPr="001175A4">
        <w:rPr>
          <w:rFonts w:ascii="Times New Roman" w:hAnsi="Times New Roman" w:cs="Times New Roman"/>
          <w:sz w:val="20"/>
          <w:szCs w:val="20"/>
        </w:rPr>
        <w:t xml:space="preserve">Nota WOLKMER, A.C. </w:t>
      </w:r>
      <w:r w:rsidRPr="001175A4">
        <w:rPr>
          <w:rFonts w:ascii="Times New Roman" w:hAnsi="Times New Roman" w:cs="Times New Roman"/>
          <w:i/>
          <w:sz w:val="20"/>
          <w:szCs w:val="20"/>
        </w:rPr>
        <w:t>Pluralismo jurídico: fundamentos de uma nova cultura no Direito.</w:t>
      </w:r>
      <w:r w:rsidRPr="001175A4">
        <w:rPr>
          <w:rFonts w:ascii="Times New Roman" w:hAnsi="Times New Roman" w:cs="Times New Roman"/>
          <w:sz w:val="20"/>
          <w:szCs w:val="20"/>
        </w:rPr>
        <w:t xml:space="preserve"> 3 ed. São Paulo: Alfa Ômega, 2001, p. 185.</w:t>
      </w:r>
    </w:p>
    <w:p w:rsidR="001175A4" w:rsidRPr="001175A4" w:rsidRDefault="001175A4" w:rsidP="001175A4">
      <w:pPr>
        <w:pStyle w:val="Textodenotaderodap"/>
        <w:jc w:val="both"/>
      </w:pPr>
    </w:p>
  </w:footnote>
  <w:footnote w:id="47">
    <w:p w:rsidR="001175A4" w:rsidRPr="001175A4" w:rsidRDefault="001175A4" w:rsidP="001175A4">
      <w:pPr>
        <w:pStyle w:val="Textodenotaderodap"/>
        <w:jc w:val="both"/>
      </w:pPr>
      <w:r w:rsidRPr="001175A4">
        <w:rPr>
          <w:rStyle w:val="Refdenotaderodap"/>
        </w:rPr>
        <w:footnoteRef/>
      </w:r>
      <w:r w:rsidR="00096FE7" w:rsidRPr="001175A4">
        <w:t>WOLKMER, A.C. Pluralismo jurídico: fundamentos de uma nova cultura no Direito. 3 ed. São Paulo: Alfa Ômega, 2001</w:t>
      </w:r>
      <w:r w:rsidRPr="001175A4">
        <w:t>, p. 186-187.</w:t>
      </w:r>
    </w:p>
  </w:footnote>
  <w:footnote w:id="48">
    <w:p w:rsidR="001175A4" w:rsidRPr="001175A4" w:rsidRDefault="001175A4" w:rsidP="001175A4">
      <w:pPr>
        <w:pStyle w:val="Textodenotaderodap"/>
        <w:jc w:val="both"/>
      </w:pPr>
      <w:r w:rsidRPr="001175A4">
        <w:rPr>
          <w:rStyle w:val="Refdenotaderodap"/>
        </w:rPr>
        <w:footnoteRef/>
      </w:r>
      <w:r w:rsidRPr="001175A4">
        <w:t xml:space="preserve"> </w:t>
      </w:r>
      <w:r w:rsidR="00096FE7">
        <w:t>Idem, ibidem</w:t>
      </w:r>
      <w:r w:rsidRPr="001175A4">
        <w:t>, p. 187.</w:t>
      </w:r>
    </w:p>
  </w:footnote>
  <w:footnote w:id="49">
    <w:p w:rsidR="001175A4" w:rsidRPr="001175A4" w:rsidRDefault="001175A4" w:rsidP="001175A4">
      <w:pPr>
        <w:pStyle w:val="Textodenotaderodap"/>
        <w:jc w:val="both"/>
      </w:pPr>
      <w:r w:rsidRPr="001175A4">
        <w:rPr>
          <w:rStyle w:val="Refdenotaderodap"/>
        </w:rPr>
        <w:footnoteRef/>
      </w:r>
      <w:r w:rsidRPr="001175A4">
        <w:t xml:space="preserve"> A propósito das facções, nas prisões do Estado do Rio de Janeiro, pode-se ler COELHO, E. C. </w:t>
      </w:r>
      <w:r w:rsidRPr="001175A4">
        <w:rPr>
          <w:i/>
        </w:rPr>
        <w:t>A oficina do diabo e outros estudos sobre a criminalidade</w:t>
      </w:r>
      <w:r w:rsidRPr="001175A4">
        <w:t>. São Paulo: Record, 2005; a respeito da hegemonia do PCC, nas prisões do Estado de São Paulo, pode se</w:t>
      </w:r>
      <w:r w:rsidR="002F641B">
        <w:t xml:space="preserve"> citar</w:t>
      </w:r>
      <w:r w:rsidRPr="001175A4">
        <w:t xml:space="preserve">, entre outros, DIAS, Camila Caldeira Nunes. </w:t>
      </w:r>
      <w:r w:rsidRPr="001175A4">
        <w:rPr>
          <w:i/>
        </w:rPr>
        <w:t>PCC – hegemonia nas prisões e monopólio da violência</w:t>
      </w:r>
      <w:r w:rsidRPr="001175A4">
        <w:t xml:space="preserve">. 1 ed. 2 tiragem. São Paulo: Saraiva, 2013. VARELLA, D. </w:t>
      </w:r>
      <w:r w:rsidRPr="001175A4">
        <w:rPr>
          <w:i/>
        </w:rPr>
        <w:t xml:space="preserve">Carcereiros. </w:t>
      </w:r>
      <w:r w:rsidRPr="001175A4">
        <w:t xml:space="preserve">São Paulo: Companhia das Letras, 2012. VARELLA, D. </w:t>
      </w:r>
      <w:r w:rsidRPr="001175A4">
        <w:rPr>
          <w:i/>
        </w:rPr>
        <w:t>Prisioneiras</w:t>
      </w:r>
      <w:r w:rsidRPr="001175A4">
        <w:t>. São Paulo: Companhia das Letras, 201</w:t>
      </w:r>
      <w:r w:rsidR="00471FE4">
        <w:t>7</w:t>
      </w:r>
      <w:r w:rsidRPr="001175A4">
        <w:t>.</w:t>
      </w:r>
    </w:p>
  </w:footnote>
  <w:footnote w:id="50">
    <w:p w:rsidR="001175A4" w:rsidRPr="001175A4" w:rsidRDefault="001175A4" w:rsidP="001175A4">
      <w:pPr>
        <w:pStyle w:val="PargrafodaLista"/>
        <w:spacing w:before="120" w:after="0" w:line="240" w:lineRule="auto"/>
        <w:ind w:left="0"/>
        <w:jc w:val="both"/>
        <w:rPr>
          <w:rFonts w:ascii="Times New Roman" w:hAnsi="Times New Roman" w:cs="Times New Roman"/>
          <w:sz w:val="20"/>
          <w:szCs w:val="20"/>
        </w:rPr>
      </w:pPr>
      <w:r w:rsidRPr="001175A4">
        <w:rPr>
          <w:rStyle w:val="Refdenotaderodap"/>
          <w:rFonts w:ascii="Times New Roman" w:hAnsi="Times New Roman" w:cs="Times New Roman"/>
          <w:sz w:val="20"/>
          <w:szCs w:val="20"/>
        </w:rPr>
        <w:footnoteRef/>
      </w:r>
      <w:r w:rsidRPr="001175A4">
        <w:rPr>
          <w:rFonts w:ascii="Times New Roman" w:hAnsi="Times New Roman" w:cs="Times New Roman"/>
          <w:sz w:val="20"/>
          <w:szCs w:val="20"/>
        </w:rPr>
        <w:t xml:space="preserve"> Nota WOLKMER, A.C. </w:t>
      </w:r>
      <w:r w:rsidRPr="001175A4">
        <w:rPr>
          <w:rFonts w:ascii="Times New Roman" w:hAnsi="Times New Roman" w:cs="Times New Roman"/>
          <w:i/>
          <w:sz w:val="20"/>
          <w:szCs w:val="20"/>
        </w:rPr>
        <w:t>Pluralismo jurídico: fundamentos de uma nova cultura no Direito.</w:t>
      </w:r>
      <w:r w:rsidRPr="001175A4">
        <w:rPr>
          <w:rFonts w:ascii="Times New Roman" w:hAnsi="Times New Roman" w:cs="Times New Roman"/>
          <w:sz w:val="20"/>
          <w:szCs w:val="20"/>
        </w:rPr>
        <w:t xml:space="preserve"> 3 ed. São Paulo: Alfa Ômega, 2001, p. 183.</w:t>
      </w:r>
    </w:p>
    <w:p w:rsidR="001175A4" w:rsidRPr="001175A4" w:rsidRDefault="001175A4" w:rsidP="001175A4">
      <w:pPr>
        <w:spacing w:after="0" w:line="240" w:lineRule="auto"/>
        <w:jc w:val="both"/>
        <w:rPr>
          <w:rFonts w:ascii="Times New Roman" w:hAnsi="Times New Roman" w:cs="Times New Roman"/>
          <w:sz w:val="20"/>
          <w:szCs w:val="20"/>
        </w:rPr>
      </w:pPr>
    </w:p>
    <w:p w:rsidR="001175A4" w:rsidRPr="001175A4" w:rsidRDefault="001175A4" w:rsidP="001175A4">
      <w:pPr>
        <w:pStyle w:val="Textodenotaderodap"/>
        <w:jc w:val="both"/>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90376239"/>
      <w:docPartObj>
        <w:docPartGallery w:val="Page Numbers (Top of Page)"/>
        <w:docPartUnique/>
      </w:docPartObj>
    </w:sdtPr>
    <w:sdtEndPr/>
    <w:sdtContent>
      <w:p w:rsidR="00777ADD" w:rsidRDefault="00777ADD">
        <w:pPr>
          <w:pStyle w:val="Cabealho"/>
          <w:jc w:val="right"/>
        </w:pPr>
        <w:r w:rsidRPr="00777ADD">
          <w:rPr>
            <w:rFonts w:ascii="Times New Roman" w:hAnsi="Times New Roman" w:cs="Times New Roman"/>
          </w:rPr>
          <w:fldChar w:fldCharType="begin"/>
        </w:r>
        <w:r w:rsidRPr="00777ADD">
          <w:rPr>
            <w:rFonts w:ascii="Times New Roman" w:hAnsi="Times New Roman" w:cs="Times New Roman"/>
          </w:rPr>
          <w:instrText>PAGE   \* MERGEFORMAT</w:instrText>
        </w:r>
        <w:r w:rsidRPr="00777ADD">
          <w:rPr>
            <w:rFonts w:ascii="Times New Roman" w:hAnsi="Times New Roman" w:cs="Times New Roman"/>
          </w:rPr>
          <w:fldChar w:fldCharType="separate"/>
        </w:r>
        <w:r w:rsidR="002A0614">
          <w:rPr>
            <w:rFonts w:ascii="Times New Roman" w:hAnsi="Times New Roman" w:cs="Times New Roman"/>
            <w:noProof/>
          </w:rPr>
          <w:t>4</w:t>
        </w:r>
        <w:r w:rsidRPr="00777ADD">
          <w:rPr>
            <w:rFonts w:ascii="Times New Roman" w:hAnsi="Times New Roman" w:cs="Times New Roman"/>
          </w:rPr>
          <w:fldChar w:fldCharType="end"/>
        </w:r>
      </w:p>
    </w:sdtContent>
  </w:sdt>
  <w:p w:rsidR="00777ADD" w:rsidRDefault="00777ADD">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5F4A36"/>
    <w:multiLevelType w:val="hybridMultilevel"/>
    <w:tmpl w:val="CB724960"/>
    <w:lvl w:ilvl="0" w:tplc="04160015">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376A0E28"/>
    <w:multiLevelType w:val="hybridMultilevel"/>
    <w:tmpl w:val="7D9096D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433A5137"/>
    <w:multiLevelType w:val="hybridMultilevel"/>
    <w:tmpl w:val="86E2EE50"/>
    <w:lvl w:ilvl="0" w:tplc="04160015">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68473048"/>
    <w:multiLevelType w:val="hybridMultilevel"/>
    <w:tmpl w:val="9870A532"/>
    <w:lvl w:ilvl="0" w:tplc="9FD2B1C6">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71F645EA"/>
    <w:multiLevelType w:val="hybridMultilevel"/>
    <w:tmpl w:val="887A4F98"/>
    <w:lvl w:ilvl="0" w:tplc="BFE8BC90">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76B128E3"/>
    <w:multiLevelType w:val="hybridMultilevel"/>
    <w:tmpl w:val="1858516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4"/>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75A4"/>
    <w:rsid w:val="000022C7"/>
    <w:rsid w:val="0002491E"/>
    <w:rsid w:val="00027606"/>
    <w:rsid w:val="00043F10"/>
    <w:rsid w:val="00057CFC"/>
    <w:rsid w:val="00067BC0"/>
    <w:rsid w:val="00086F60"/>
    <w:rsid w:val="00092575"/>
    <w:rsid w:val="00096FE7"/>
    <w:rsid w:val="000D453F"/>
    <w:rsid w:val="00113D06"/>
    <w:rsid w:val="001175A4"/>
    <w:rsid w:val="00132D71"/>
    <w:rsid w:val="00136065"/>
    <w:rsid w:val="001522B0"/>
    <w:rsid w:val="001578DB"/>
    <w:rsid w:val="00157DBB"/>
    <w:rsid w:val="0016011B"/>
    <w:rsid w:val="00172130"/>
    <w:rsid w:val="00175CC6"/>
    <w:rsid w:val="001D2668"/>
    <w:rsid w:val="001E5263"/>
    <w:rsid w:val="00200549"/>
    <w:rsid w:val="00202BCF"/>
    <w:rsid w:val="00261C3D"/>
    <w:rsid w:val="002A0614"/>
    <w:rsid w:val="002E44D8"/>
    <w:rsid w:val="002F641B"/>
    <w:rsid w:val="003755FB"/>
    <w:rsid w:val="00380271"/>
    <w:rsid w:val="003B2B3F"/>
    <w:rsid w:val="003C5151"/>
    <w:rsid w:val="003E722D"/>
    <w:rsid w:val="003E7CD9"/>
    <w:rsid w:val="004225E0"/>
    <w:rsid w:val="00423EFD"/>
    <w:rsid w:val="00471FE4"/>
    <w:rsid w:val="004743F6"/>
    <w:rsid w:val="004855B9"/>
    <w:rsid w:val="004B12C7"/>
    <w:rsid w:val="004B15F8"/>
    <w:rsid w:val="004E6220"/>
    <w:rsid w:val="00554806"/>
    <w:rsid w:val="005721D5"/>
    <w:rsid w:val="0059468E"/>
    <w:rsid w:val="00594719"/>
    <w:rsid w:val="005A063E"/>
    <w:rsid w:val="005B3301"/>
    <w:rsid w:val="005D25DB"/>
    <w:rsid w:val="006257C2"/>
    <w:rsid w:val="00640230"/>
    <w:rsid w:val="006D211E"/>
    <w:rsid w:val="006E67E9"/>
    <w:rsid w:val="006F2978"/>
    <w:rsid w:val="006F71F7"/>
    <w:rsid w:val="007011BE"/>
    <w:rsid w:val="007339C3"/>
    <w:rsid w:val="00777ADD"/>
    <w:rsid w:val="008612DC"/>
    <w:rsid w:val="0088559B"/>
    <w:rsid w:val="00885854"/>
    <w:rsid w:val="008F5CF3"/>
    <w:rsid w:val="00913E2A"/>
    <w:rsid w:val="00921435"/>
    <w:rsid w:val="00965F5D"/>
    <w:rsid w:val="009708DB"/>
    <w:rsid w:val="009A2F81"/>
    <w:rsid w:val="009C04E4"/>
    <w:rsid w:val="009D22BF"/>
    <w:rsid w:val="009E54AC"/>
    <w:rsid w:val="009F1D8D"/>
    <w:rsid w:val="00A24872"/>
    <w:rsid w:val="00A461AF"/>
    <w:rsid w:val="00A911FF"/>
    <w:rsid w:val="00A962B9"/>
    <w:rsid w:val="00AD3CC8"/>
    <w:rsid w:val="00AE72FC"/>
    <w:rsid w:val="00B00FAE"/>
    <w:rsid w:val="00B2231E"/>
    <w:rsid w:val="00B42A5A"/>
    <w:rsid w:val="00BA76A3"/>
    <w:rsid w:val="00BC1C07"/>
    <w:rsid w:val="00BE7A22"/>
    <w:rsid w:val="00C109B9"/>
    <w:rsid w:val="00C35620"/>
    <w:rsid w:val="00CB24DC"/>
    <w:rsid w:val="00CB46B0"/>
    <w:rsid w:val="00CD4AF9"/>
    <w:rsid w:val="00D0532F"/>
    <w:rsid w:val="00D56A11"/>
    <w:rsid w:val="00D75817"/>
    <w:rsid w:val="00D902A0"/>
    <w:rsid w:val="00D95F16"/>
    <w:rsid w:val="00DB0743"/>
    <w:rsid w:val="00DD48EB"/>
    <w:rsid w:val="00DF18ED"/>
    <w:rsid w:val="00E2480B"/>
    <w:rsid w:val="00E36B73"/>
    <w:rsid w:val="00E54B0C"/>
    <w:rsid w:val="00E957B4"/>
    <w:rsid w:val="00E957E0"/>
    <w:rsid w:val="00E96992"/>
    <w:rsid w:val="00EA31B5"/>
    <w:rsid w:val="00EB2801"/>
    <w:rsid w:val="00F00BDE"/>
    <w:rsid w:val="00F04010"/>
    <w:rsid w:val="00F42D6E"/>
    <w:rsid w:val="00F53826"/>
    <w:rsid w:val="00F5652A"/>
    <w:rsid w:val="00F63FFA"/>
    <w:rsid w:val="00F643A1"/>
    <w:rsid w:val="00F820F5"/>
    <w:rsid w:val="00F93017"/>
    <w:rsid w:val="00F951CD"/>
    <w:rsid w:val="00FB084E"/>
    <w:rsid w:val="00FE024C"/>
    <w:rsid w:val="00FE3F7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471C74C-A9E6-4A58-8169-CDA5F500E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75A4"/>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1175A4"/>
    <w:pPr>
      <w:spacing w:after="0" w:line="240" w:lineRule="auto"/>
    </w:pPr>
    <w:rPr>
      <w:rFonts w:ascii="Times New Roman" w:eastAsia="Times New Roman" w:hAnsi="Times New Roman" w:cs="Times New Roman"/>
      <w:sz w:val="20"/>
      <w:szCs w:val="20"/>
      <w:lang w:eastAsia="pt-BR"/>
    </w:rPr>
  </w:style>
  <w:style w:type="character" w:customStyle="1" w:styleId="TextodenotaderodapChar">
    <w:name w:val="Texto de nota de rodapé Char"/>
    <w:basedOn w:val="Fontepargpadro"/>
    <w:link w:val="Textodenotaderodap"/>
    <w:uiPriority w:val="99"/>
    <w:semiHidden/>
    <w:rsid w:val="001175A4"/>
    <w:rPr>
      <w:rFonts w:ascii="Times New Roman" w:eastAsia="Times New Roman" w:hAnsi="Times New Roman" w:cs="Times New Roman"/>
      <w:sz w:val="20"/>
      <w:szCs w:val="20"/>
      <w:lang w:eastAsia="pt-BR"/>
    </w:rPr>
  </w:style>
  <w:style w:type="character" w:styleId="Refdenotaderodap">
    <w:name w:val="footnote reference"/>
    <w:uiPriority w:val="99"/>
    <w:semiHidden/>
    <w:unhideWhenUsed/>
    <w:rsid w:val="001175A4"/>
    <w:rPr>
      <w:vertAlign w:val="superscript"/>
    </w:rPr>
  </w:style>
  <w:style w:type="paragraph" w:styleId="PargrafodaLista">
    <w:name w:val="List Paragraph"/>
    <w:basedOn w:val="Normal"/>
    <w:uiPriority w:val="34"/>
    <w:qFormat/>
    <w:rsid w:val="001175A4"/>
    <w:pPr>
      <w:ind w:left="720"/>
      <w:contextualSpacing/>
    </w:pPr>
  </w:style>
  <w:style w:type="paragraph" w:styleId="Textodebalo">
    <w:name w:val="Balloon Text"/>
    <w:basedOn w:val="Normal"/>
    <w:link w:val="TextodebaloChar"/>
    <w:uiPriority w:val="99"/>
    <w:semiHidden/>
    <w:unhideWhenUsed/>
    <w:rsid w:val="001175A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175A4"/>
    <w:rPr>
      <w:rFonts w:ascii="Tahoma" w:hAnsi="Tahoma" w:cs="Tahoma"/>
      <w:sz w:val="16"/>
      <w:szCs w:val="16"/>
    </w:rPr>
  </w:style>
  <w:style w:type="paragraph" w:styleId="Cabealho">
    <w:name w:val="header"/>
    <w:basedOn w:val="Normal"/>
    <w:link w:val="CabealhoChar"/>
    <w:uiPriority w:val="99"/>
    <w:unhideWhenUsed/>
    <w:rsid w:val="00777AD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77ADD"/>
  </w:style>
  <w:style w:type="paragraph" w:styleId="Rodap">
    <w:name w:val="footer"/>
    <w:basedOn w:val="Normal"/>
    <w:link w:val="RodapChar"/>
    <w:uiPriority w:val="99"/>
    <w:unhideWhenUsed/>
    <w:rsid w:val="00777ADD"/>
    <w:pPr>
      <w:tabs>
        <w:tab w:val="center" w:pos="4252"/>
        <w:tab w:val="right" w:pos="8504"/>
      </w:tabs>
      <w:spacing w:after="0" w:line="240" w:lineRule="auto"/>
    </w:pPr>
  </w:style>
  <w:style w:type="character" w:customStyle="1" w:styleId="RodapChar">
    <w:name w:val="Rodapé Char"/>
    <w:basedOn w:val="Fontepargpadro"/>
    <w:link w:val="Rodap"/>
    <w:uiPriority w:val="99"/>
    <w:rsid w:val="00777A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7C54F3-F85F-47DC-801F-F7670E16B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6576</Words>
  <Characters>35514</Characters>
  <Application>Microsoft Office Word</Application>
  <DocSecurity>0</DocSecurity>
  <Lines>295</Lines>
  <Paragraphs>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42006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Shirley Martins</cp:lastModifiedBy>
  <cp:revision>2</cp:revision>
  <cp:lastPrinted>2017-08-22T15:15:00Z</cp:lastPrinted>
  <dcterms:created xsi:type="dcterms:W3CDTF">2018-01-29T16:29:00Z</dcterms:created>
  <dcterms:modified xsi:type="dcterms:W3CDTF">2018-01-29T16:29:00Z</dcterms:modified>
</cp:coreProperties>
</file>