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6A31" w14:textId="77777777" w:rsidR="004236F9" w:rsidRPr="0092500D" w:rsidRDefault="004236F9" w:rsidP="0021573E">
      <w:pPr>
        <w:pStyle w:val="Ttulo1"/>
        <w:numPr>
          <w:ilvl w:val="0"/>
          <w:numId w:val="0"/>
        </w:numPr>
        <w:jc w:val="center"/>
        <w:rPr>
          <w:rStyle w:val="TtulodoLivro"/>
          <w:b/>
        </w:rPr>
      </w:pPr>
      <w:bookmarkStart w:id="0" w:name="_GoBack"/>
      <w:bookmarkEnd w:id="0"/>
      <w:r w:rsidRPr="0092500D">
        <w:rPr>
          <w:rStyle w:val="TtulodoLivro"/>
          <w:b/>
        </w:rPr>
        <w:t>ANEXO I</w:t>
      </w:r>
    </w:p>
    <w:p w14:paraId="13BFBA89" w14:textId="77777777" w:rsidR="004236F9" w:rsidRPr="0092500D" w:rsidRDefault="004236F9" w:rsidP="0021573E">
      <w:pPr>
        <w:jc w:val="center"/>
        <w:rPr>
          <w:b/>
        </w:rPr>
      </w:pPr>
      <w:r w:rsidRPr="0092500D">
        <w:rPr>
          <w:b/>
        </w:rPr>
        <w:t>Prazos para abertura do inventário segundo os Códigos Civil e de Processo Civil desde 1916</w:t>
      </w:r>
    </w:p>
    <w:p w14:paraId="3D63E05A" w14:textId="77777777" w:rsidR="004236F9" w:rsidRPr="0092500D" w:rsidRDefault="004236F9" w:rsidP="004236F9">
      <w:pPr>
        <w:rPr>
          <w:b/>
        </w:rPr>
      </w:pPr>
      <w:r w:rsidRPr="0092500D">
        <w:rPr>
          <w:b/>
        </w:rPr>
        <w:t xml:space="preserve">Código Civil de 1916: </w:t>
      </w:r>
      <w:r w:rsidRPr="0092500D">
        <w:t xml:space="preserve">Art. 1.770. Proceder-se-á ao inventário e partilha judiciais na forma das leis em vigor no domicílio do falecido, observado o que se dispõe no art. 1.603, começando-se dentro </w:t>
      </w:r>
      <w:r w:rsidRPr="0092500D">
        <w:rPr>
          <w:i/>
        </w:rPr>
        <w:t>em um mês</w:t>
      </w:r>
      <w:r w:rsidRPr="0092500D">
        <w:t xml:space="preserve">, a contar da abertura da sucessão, e ultimando-se nos três meses subseqüentes, prazo este que o juiz poderá dilatar, a requerimento do inventariante, por motivo justo. </w:t>
      </w:r>
    </w:p>
    <w:p w14:paraId="3BA2BA95" w14:textId="77777777" w:rsidR="004236F9" w:rsidRPr="0092500D" w:rsidRDefault="004236F9" w:rsidP="004236F9">
      <w:r w:rsidRPr="0092500D">
        <w:rPr>
          <w:b/>
        </w:rPr>
        <w:t>Código de Processo Civil de 1939</w:t>
      </w:r>
      <w:r w:rsidRPr="0092500D">
        <w:t xml:space="preserve">: Art. 467. O inventário e a partilha deverão ser iniciados dentro </w:t>
      </w:r>
      <w:r w:rsidRPr="0092500D">
        <w:rPr>
          <w:i/>
        </w:rPr>
        <w:t>em um mês</w:t>
      </w:r>
      <w:r w:rsidRPr="0092500D">
        <w:t xml:space="preserve">, que se contará da abertura da sucessão, e concluídos aos três (3) meses subsequentes. </w:t>
      </w:r>
    </w:p>
    <w:p w14:paraId="6CDCB075" w14:textId="77777777" w:rsidR="004236F9" w:rsidRPr="0092500D" w:rsidRDefault="004236F9" w:rsidP="004236F9">
      <w:r w:rsidRPr="0092500D">
        <w:rPr>
          <w:b/>
        </w:rPr>
        <w:t>Código de Processo Civil de 1973</w:t>
      </w:r>
      <w:r w:rsidRPr="0092500D">
        <w:t xml:space="preserve">: Art. 983. O inventário e a partilha devem ser requeridos dentro de </w:t>
      </w:r>
      <w:r w:rsidRPr="0092500D">
        <w:rPr>
          <w:i/>
        </w:rPr>
        <w:t>30 (trinta) dias</w:t>
      </w:r>
      <w:r w:rsidRPr="0092500D">
        <w:t xml:space="preserve"> a contar da abertura da sucessão, ultimando-se nos 6 (seis) meses subseqüentes</w:t>
      </w:r>
      <w:r w:rsidRPr="0092500D">
        <w:rPr>
          <w:i/>
        </w:rPr>
        <w:t>. (redação original)</w:t>
      </w:r>
    </w:p>
    <w:p w14:paraId="696A5989" w14:textId="77777777" w:rsidR="004236F9" w:rsidRPr="0092500D" w:rsidRDefault="004236F9" w:rsidP="004236F9">
      <w:r w:rsidRPr="0092500D">
        <w:rPr>
          <w:b/>
        </w:rPr>
        <w:t>Código Civil de 2002:</w:t>
      </w:r>
      <w:r w:rsidRPr="0092500D">
        <w:t xml:space="preserve"> Art. 1.796. No prazo de </w:t>
      </w:r>
      <w:r w:rsidRPr="0092500D">
        <w:rPr>
          <w:i/>
        </w:rPr>
        <w:t>trinta dias</w:t>
      </w:r>
      <w:r w:rsidRPr="0092500D">
        <w:t xml:space="preserve">, a contar da abertura da sucessão, instaurar-se-á inventário do patrimônio hereditário, perante o juízo competente no lugar da sucessão, para fins de liquidação e, quando for o caso, de partilha da herança. </w:t>
      </w:r>
    </w:p>
    <w:p w14:paraId="2FF9BF4D" w14:textId="77777777" w:rsidR="004236F9" w:rsidRPr="0092500D" w:rsidRDefault="004236F9" w:rsidP="004236F9">
      <w:r w:rsidRPr="0092500D">
        <w:rPr>
          <w:b/>
        </w:rPr>
        <w:t>Código de Processo Civil de 1973:</w:t>
      </w:r>
      <w:r w:rsidRPr="0092500D">
        <w:t xml:space="preserve"> Art. 983.  O processo de inventário e partilha deve ser aberto dentro de </w:t>
      </w:r>
      <w:r w:rsidRPr="0092500D">
        <w:rPr>
          <w:i/>
        </w:rPr>
        <w:t>60 (sessenta) dias</w:t>
      </w:r>
      <w:r w:rsidRPr="0092500D">
        <w:t xml:space="preserve"> a contar da abertura da sucessão, ultimando-se nos 12 (doze) meses subseqüentes, podendo o juiz prorrogar tais prazos, de ofício ou a requerimento de parte. </w:t>
      </w:r>
      <w:r w:rsidRPr="0092500D">
        <w:rPr>
          <w:i/>
        </w:rPr>
        <w:t>(Redação dada pela Lei nº 11.441, de 2007).</w:t>
      </w:r>
    </w:p>
    <w:p w14:paraId="1B2CC158" w14:textId="77777777" w:rsidR="004236F9" w:rsidRPr="0092500D" w:rsidRDefault="004236F9" w:rsidP="004236F9">
      <w:r w:rsidRPr="0092500D">
        <w:rPr>
          <w:b/>
        </w:rPr>
        <w:t>Código de Processo Civil de 2015:</w:t>
      </w:r>
      <w:r w:rsidRPr="0092500D">
        <w:t xml:space="preserve"> Art. 611. O processo de inventário e de partilha deve ser instaurado dentro de</w:t>
      </w:r>
      <w:r w:rsidRPr="0092500D">
        <w:rPr>
          <w:i/>
        </w:rPr>
        <w:t xml:space="preserve"> 2 (dois) meses</w:t>
      </w:r>
      <w:r w:rsidRPr="0092500D">
        <w:t>, a contar da abertura da sucessão, ultimando-se nos 12 (doze) meses subsequentes, podendo o juiz prorrogar esses prazos, de ofício ou a requerimento de parte.</w:t>
      </w:r>
    </w:p>
    <w:p w14:paraId="5CC003C4" w14:textId="77777777" w:rsidR="00915329" w:rsidRPr="0092500D" w:rsidRDefault="00915329" w:rsidP="00915329">
      <w:pPr>
        <w:spacing w:line="240" w:lineRule="auto"/>
        <w:jc w:val="left"/>
      </w:pPr>
    </w:p>
    <w:sectPr w:rsidR="00915329" w:rsidRPr="0092500D" w:rsidSect="00CA54A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CADD" w14:textId="77777777" w:rsidR="00656FA4" w:rsidRDefault="00656FA4" w:rsidP="00F906CD">
      <w:pPr>
        <w:spacing w:after="0" w:line="240" w:lineRule="auto"/>
      </w:pPr>
      <w:r>
        <w:separator/>
      </w:r>
    </w:p>
  </w:endnote>
  <w:endnote w:type="continuationSeparator" w:id="0">
    <w:p w14:paraId="0B34C470" w14:textId="77777777" w:rsidR="00656FA4" w:rsidRDefault="00656FA4" w:rsidP="00F9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14C32" w14:textId="77777777" w:rsidR="00656FA4" w:rsidRDefault="00656FA4" w:rsidP="00F906CD">
      <w:pPr>
        <w:spacing w:after="0" w:line="240" w:lineRule="auto"/>
      </w:pPr>
      <w:r>
        <w:separator/>
      </w:r>
    </w:p>
  </w:footnote>
  <w:footnote w:type="continuationSeparator" w:id="0">
    <w:p w14:paraId="5F3F99F7" w14:textId="77777777" w:rsidR="00656FA4" w:rsidRDefault="00656FA4" w:rsidP="00F90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D2520"/>
    <w:multiLevelType w:val="multilevel"/>
    <w:tmpl w:val="60F6471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A6"/>
    <w:rsid w:val="0001064B"/>
    <w:rsid w:val="00025419"/>
    <w:rsid w:val="00030654"/>
    <w:rsid w:val="00035D9C"/>
    <w:rsid w:val="00041964"/>
    <w:rsid w:val="00044DEF"/>
    <w:rsid w:val="00045333"/>
    <w:rsid w:val="00072AD8"/>
    <w:rsid w:val="000743A2"/>
    <w:rsid w:val="0008052E"/>
    <w:rsid w:val="00083957"/>
    <w:rsid w:val="000959DA"/>
    <w:rsid w:val="000B202C"/>
    <w:rsid w:val="000B7F39"/>
    <w:rsid w:val="000F0981"/>
    <w:rsid w:val="000F29F0"/>
    <w:rsid w:val="00102C7B"/>
    <w:rsid w:val="001035FE"/>
    <w:rsid w:val="00104F53"/>
    <w:rsid w:val="00113805"/>
    <w:rsid w:val="0012092F"/>
    <w:rsid w:val="0012115A"/>
    <w:rsid w:val="00124329"/>
    <w:rsid w:val="00127576"/>
    <w:rsid w:val="00152ABE"/>
    <w:rsid w:val="0015470E"/>
    <w:rsid w:val="001548CF"/>
    <w:rsid w:val="001710ED"/>
    <w:rsid w:val="00184030"/>
    <w:rsid w:val="0018450F"/>
    <w:rsid w:val="00185AD7"/>
    <w:rsid w:val="00190AD5"/>
    <w:rsid w:val="001A00C1"/>
    <w:rsid w:val="001A2ED9"/>
    <w:rsid w:val="001A3FEB"/>
    <w:rsid w:val="001C4FEE"/>
    <w:rsid w:val="001E5033"/>
    <w:rsid w:val="001E6CBC"/>
    <w:rsid w:val="002061C9"/>
    <w:rsid w:val="00206454"/>
    <w:rsid w:val="00206B62"/>
    <w:rsid w:val="00210C16"/>
    <w:rsid w:val="00214F7F"/>
    <w:rsid w:val="0021573E"/>
    <w:rsid w:val="0022306D"/>
    <w:rsid w:val="00226825"/>
    <w:rsid w:val="002306A8"/>
    <w:rsid w:val="00233924"/>
    <w:rsid w:val="002422DB"/>
    <w:rsid w:val="00246C3A"/>
    <w:rsid w:val="002556E0"/>
    <w:rsid w:val="00263AE8"/>
    <w:rsid w:val="00286639"/>
    <w:rsid w:val="00294CA1"/>
    <w:rsid w:val="002A21C4"/>
    <w:rsid w:val="002A71C5"/>
    <w:rsid w:val="002D1A95"/>
    <w:rsid w:val="002F2A78"/>
    <w:rsid w:val="0030510F"/>
    <w:rsid w:val="00310A20"/>
    <w:rsid w:val="003275B9"/>
    <w:rsid w:val="0033512A"/>
    <w:rsid w:val="00352DB2"/>
    <w:rsid w:val="003604A2"/>
    <w:rsid w:val="003631A0"/>
    <w:rsid w:val="003706E9"/>
    <w:rsid w:val="00396486"/>
    <w:rsid w:val="003B404F"/>
    <w:rsid w:val="003B4245"/>
    <w:rsid w:val="003B615E"/>
    <w:rsid w:val="003C2BF5"/>
    <w:rsid w:val="003C7B14"/>
    <w:rsid w:val="003D1CD3"/>
    <w:rsid w:val="003D797C"/>
    <w:rsid w:val="003F3E19"/>
    <w:rsid w:val="003F40CD"/>
    <w:rsid w:val="00400381"/>
    <w:rsid w:val="0040191E"/>
    <w:rsid w:val="00405130"/>
    <w:rsid w:val="004149A3"/>
    <w:rsid w:val="004236F9"/>
    <w:rsid w:val="00434C43"/>
    <w:rsid w:val="00456D84"/>
    <w:rsid w:val="0046166B"/>
    <w:rsid w:val="00483B84"/>
    <w:rsid w:val="00484AAA"/>
    <w:rsid w:val="004852DA"/>
    <w:rsid w:val="00492AE2"/>
    <w:rsid w:val="004B4607"/>
    <w:rsid w:val="004C483B"/>
    <w:rsid w:val="004C5E1B"/>
    <w:rsid w:val="004E63EE"/>
    <w:rsid w:val="004F6F0A"/>
    <w:rsid w:val="00500024"/>
    <w:rsid w:val="005122C8"/>
    <w:rsid w:val="00525069"/>
    <w:rsid w:val="00532F0E"/>
    <w:rsid w:val="005369E8"/>
    <w:rsid w:val="005474EF"/>
    <w:rsid w:val="0055394E"/>
    <w:rsid w:val="00561626"/>
    <w:rsid w:val="005B14C8"/>
    <w:rsid w:val="005C411E"/>
    <w:rsid w:val="005C5823"/>
    <w:rsid w:val="005D0314"/>
    <w:rsid w:val="005D39B4"/>
    <w:rsid w:val="005D65A5"/>
    <w:rsid w:val="005E02DD"/>
    <w:rsid w:val="005E370F"/>
    <w:rsid w:val="005E6285"/>
    <w:rsid w:val="0061052A"/>
    <w:rsid w:val="00643EF6"/>
    <w:rsid w:val="00654B6A"/>
    <w:rsid w:val="00656FA4"/>
    <w:rsid w:val="00661781"/>
    <w:rsid w:val="006619AE"/>
    <w:rsid w:val="00672E9C"/>
    <w:rsid w:val="00674BA4"/>
    <w:rsid w:val="00675965"/>
    <w:rsid w:val="00681524"/>
    <w:rsid w:val="006B28CF"/>
    <w:rsid w:val="006B4B54"/>
    <w:rsid w:val="006B7146"/>
    <w:rsid w:val="006C5919"/>
    <w:rsid w:val="006E232C"/>
    <w:rsid w:val="006E4521"/>
    <w:rsid w:val="006F135B"/>
    <w:rsid w:val="0070270A"/>
    <w:rsid w:val="00705F98"/>
    <w:rsid w:val="00711033"/>
    <w:rsid w:val="00726BE9"/>
    <w:rsid w:val="00727FB5"/>
    <w:rsid w:val="00742836"/>
    <w:rsid w:val="00744FD4"/>
    <w:rsid w:val="00752B32"/>
    <w:rsid w:val="00753360"/>
    <w:rsid w:val="0075710E"/>
    <w:rsid w:val="00776C2B"/>
    <w:rsid w:val="00790BAA"/>
    <w:rsid w:val="00792463"/>
    <w:rsid w:val="00797A16"/>
    <w:rsid w:val="007A2FF2"/>
    <w:rsid w:val="007A67D5"/>
    <w:rsid w:val="007B3872"/>
    <w:rsid w:val="007D400A"/>
    <w:rsid w:val="007F160A"/>
    <w:rsid w:val="00801722"/>
    <w:rsid w:val="0081210A"/>
    <w:rsid w:val="00812F92"/>
    <w:rsid w:val="00827E0E"/>
    <w:rsid w:val="00842ED6"/>
    <w:rsid w:val="00856278"/>
    <w:rsid w:val="008626FD"/>
    <w:rsid w:val="00873F6F"/>
    <w:rsid w:val="008A0591"/>
    <w:rsid w:val="008B0F8F"/>
    <w:rsid w:val="008C0092"/>
    <w:rsid w:val="008C228E"/>
    <w:rsid w:val="008C3E1C"/>
    <w:rsid w:val="008C4B89"/>
    <w:rsid w:val="008D0721"/>
    <w:rsid w:val="008F219C"/>
    <w:rsid w:val="00915329"/>
    <w:rsid w:val="00920AF4"/>
    <w:rsid w:val="0092500D"/>
    <w:rsid w:val="0093700D"/>
    <w:rsid w:val="00937B20"/>
    <w:rsid w:val="00942173"/>
    <w:rsid w:val="009430FB"/>
    <w:rsid w:val="00972A99"/>
    <w:rsid w:val="0097320B"/>
    <w:rsid w:val="00975D26"/>
    <w:rsid w:val="00976DDD"/>
    <w:rsid w:val="009922A8"/>
    <w:rsid w:val="009A732E"/>
    <w:rsid w:val="009A76D5"/>
    <w:rsid w:val="009A7798"/>
    <w:rsid w:val="009E1550"/>
    <w:rsid w:val="009E447A"/>
    <w:rsid w:val="00A0219F"/>
    <w:rsid w:val="00A04088"/>
    <w:rsid w:val="00A12474"/>
    <w:rsid w:val="00A36DFE"/>
    <w:rsid w:val="00A74B83"/>
    <w:rsid w:val="00A87A3E"/>
    <w:rsid w:val="00A91691"/>
    <w:rsid w:val="00AC2EB6"/>
    <w:rsid w:val="00AC776E"/>
    <w:rsid w:val="00AD194B"/>
    <w:rsid w:val="00AD2C32"/>
    <w:rsid w:val="00AF6FD3"/>
    <w:rsid w:val="00B421F6"/>
    <w:rsid w:val="00B811CA"/>
    <w:rsid w:val="00B868CF"/>
    <w:rsid w:val="00BA1A67"/>
    <w:rsid w:val="00BA1C21"/>
    <w:rsid w:val="00BA5DAA"/>
    <w:rsid w:val="00BB5CE3"/>
    <w:rsid w:val="00BD640B"/>
    <w:rsid w:val="00BE4880"/>
    <w:rsid w:val="00C034A6"/>
    <w:rsid w:val="00C048EA"/>
    <w:rsid w:val="00C1097D"/>
    <w:rsid w:val="00C12536"/>
    <w:rsid w:val="00C176D6"/>
    <w:rsid w:val="00C25652"/>
    <w:rsid w:val="00C444B3"/>
    <w:rsid w:val="00C61ABE"/>
    <w:rsid w:val="00C71514"/>
    <w:rsid w:val="00C75ED7"/>
    <w:rsid w:val="00C77BD9"/>
    <w:rsid w:val="00C81036"/>
    <w:rsid w:val="00CA047E"/>
    <w:rsid w:val="00CA54AE"/>
    <w:rsid w:val="00CA630B"/>
    <w:rsid w:val="00CB21FD"/>
    <w:rsid w:val="00CD497B"/>
    <w:rsid w:val="00CF378A"/>
    <w:rsid w:val="00D06FA4"/>
    <w:rsid w:val="00D227D9"/>
    <w:rsid w:val="00D251F6"/>
    <w:rsid w:val="00D32A0B"/>
    <w:rsid w:val="00D42447"/>
    <w:rsid w:val="00D455D5"/>
    <w:rsid w:val="00D461B7"/>
    <w:rsid w:val="00D469CA"/>
    <w:rsid w:val="00D55AFF"/>
    <w:rsid w:val="00D57D1D"/>
    <w:rsid w:val="00D74527"/>
    <w:rsid w:val="00D75FE5"/>
    <w:rsid w:val="00D80C5A"/>
    <w:rsid w:val="00DA048B"/>
    <w:rsid w:val="00DA2F93"/>
    <w:rsid w:val="00DB0D5D"/>
    <w:rsid w:val="00DE24DE"/>
    <w:rsid w:val="00DE3C29"/>
    <w:rsid w:val="00DF29EC"/>
    <w:rsid w:val="00E00F6C"/>
    <w:rsid w:val="00E02A58"/>
    <w:rsid w:val="00E06323"/>
    <w:rsid w:val="00E06A8F"/>
    <w:rsid w:val="00E137C4"/>
    <w:rsid w:val="00E346D2"/>
    <w:rsid w:val="00E3637A"/>
    <w:rsid w:val="00E4042D"/>
    <w:rsid w:val="00E41033"/>
    <w:rsid w:val="00E50E5B"/>
    <w:rsid w:val="00E56A8A"/>
    <w:rsid w:val="00E57296"/>
    <w:rsid w:val="00E64D86"/>
    <w:rsid w:val="00E8079F"/>
    <w:rsid w:val="00E932B4"/>
    <w:rsid w:val="00EC250E"/>
    <w:rsid w:val="00ED1ACD"/>
    <w:rsid w:val="00ED3A54"/>
    <w:rsid w:val="00ED7DC5"/>
    <w:rsid w:val="00F04437"/>
    <w:rsid w:val="00F13150"/>
    <w:rsid w:val="00F2249A"/>
    <w:rsid w:val="00F22B68"/>
    <w:rsid w:val="00F23662"/>
    <w:rsid w:val="00F407A3"/>
    <w:rsid w:val="00F42C90"/>
    <w:rsid w:val="00F525B2"/>
    <w:rsid w:val="00F665DA"/>
    <w:rsid w:val="00F906CD"/>
    <w:rsid w:val="00F97F4B"/>
    <w:rsid w:val="00FC6BEB"/>
    <w:rsid w:val="00FD00AF"/>
    <w:rsid w:val="00FD4763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DEE"/>
  <w15:docId w15:val="{85C01D5A-28B3-4928-9658-C43BDD85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EB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Pargrafo"/>
    <w:link w:val="Ttulo1Char"/>
    <w:uiPriority w:val="9"/>
    <w:qFormat/>
    <w:rsid w:val="005122C8"/>
    <w:pPr>
      <w:keepNext/>
      <w:keepLines/>
      <w:numPr>
        <w:numId w:val="1"/>
      </w:numPr>
      <w:spacing w:after="0"/>
      <w:ind w:left="431" w:hanging="431"/>
      <w:outlineLvl w:val="0"/>
    </w:pPr>
    <w:rPr>
      <w:rFonts w:eastAsiaTheme="majorEastAsia"/>
      <w:b/>
      <w:caps/>
    </w:rPr>
  </w:style>
  <w:style w:type="paragraph" w:styleId="Ttulo2">
    <w:name w:val="heading 2"/>
    <w:basedOn w:val="Normal"/>
    <w:next w:val="Pargrafo"/>
    <w:link w:val="Ttulo2Char"/>
    <w:uiPriority w:val="9"/>
    <w:unhideWhenUsed/>
    <w:qFormat/>
    <w:rsid w:val="005122C8"/>
    <w:pPr>
      <w:keepNext/>
      <w:keepLines/>
      <w:numPr>
        <w:ilvl w:val="1"/>
        <w:numId w:val="1"/>
      </w:numPr>
      <w:spacing w:after="0"/>
      <w:ind w:left="578" w:hanging="578"/>
      <w:outlineLvl w:val="1"/>
    </w:pPr>
    <w:rPr>
      <w:rFonts w:eastAsiaTheme="majorEastAsia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C228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28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8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2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2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2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2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DB0D5D"/>
    <w:pPr>
      <w:spacing w:line="240" w:lineRule="auto"/>
      <w:ind w:left="2268"/>
    </w:pPr>
    <w:rPr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DB0D5D"/>
    <w:rPr>
      <w:rFonts w:ascii="Times New Roman" w:hAnsi="Times New Roman" w:cs="Times New Roman"/>
      <w:sz w:val="2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906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906CD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06C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906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122C8"/>
    <w:rPr>
      <w:rFonts w:ascii="Times New Roman" w:eastAsiaTheme="majorEastAsia" w:hAnsi="Times New Roman" w:cs="Times New Roman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122C8"/>
    <w:rPr>
      <w:rFonts w:ascii="Times New Roman" w:eastAsiaTheme="majorEastAsia" w:hAnsi="Times New Roman" w:cs="Times New Roman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C22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28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2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28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2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2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04F53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table" w:styleId="Tabelacomgrade">
    <w:name w:val="Table Grid"/>
    <w:basedOn w:val="Tabelanormal"/>
    <w:uiPriority w:val="39"/>
    <w:rsid w:val="00A0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A7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F2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A78"/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E370F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bCs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370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E370F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7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11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033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033"/>
    <w:rPr>
      <w:rFonts w:ascii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B202C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4236F9"/>
    <w:rPr>
      <w:b/>
      <w:bCs/>
      <w:smallCaps/>
      <w:spacing w:val="5"/>
    </w:rPr>
  </w:style>
  <w:style w:type="paragraph" w:customStyle="1" w:styleId="Pargrafo">
    <w:name w:val="Parágrafo"/>
    <w:basedOn w:val="Normal"/>
    <w:link w:val="PargrafoChar"/>
    <w:qFormat/>
    <w:rsid w:val="003631A0"/>
    <w:pPr>
      <w:spacing w:after="0"/>
      <w:ind w:firstLine="851"/>
    </w:pPr>
    <w:rPr>
      <w:rFonts w:cs="Arial"/>
    </w:rPr>
  </w:style>
  <w:style w:type="character" w:customStyle="1" w:styleId="PargrafoChar">
    <w:name w:val="Parágrafo Char"/>
    <w:basedOn w:val="Fontepargpadro"/>
    <w:link w:val="Pargrafo"/>
    <w:rsid w:val="003631A0"/>
    <w:rPr>
      <w:rFonts w:ascii="Times New Roman" w:hAnsi="Times New Roman" w:cs="Arial"/>
      <w:sz w:val="24"/>
      <w:szCs w:val="24"/>
    </w:rPr>
  </w:style>
  <w:style w:type="paragraph" w:styleId="SemEspaamento">
    <w:name w:val="No Spacing"/>
    <w:uiPriority w:val="1"/>
    <w:qFormat/>
    <w:rsid w:val="004852D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ibliografia">
    <w:name w:val="Bibliography"/>
    <w:basedOn w:val="Normal"/>
    <w:next w:val="Normal"/>
    <w:uiPriority w:val="37"/>
    <w:unhideWhenUsed/>
    <w:rsid w:val="00EC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442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>
  <b:Source>
    <b:Tag>CPC2015</b:Tag>
    <b:SourceType>InternetSite</b:SourceType>
    <b:Guid>{687E52E8-1083-4734-B8C9-E9809F1D1337}</b:Guid>
    <b:Title>Lei nº 13.105, de 16 de Março de 2015</b:Title>
    <b:Year>2015</b:Year>
    <b:InternetSiteTitle>Código de Processo Civil</b:InternetSiteTitle>
    <b:Month>mar.</b:Month>
    <b:Day>16</b:Day>
    <b:URL>http://www.planalto.gov.br/ccivil_03/_ato2015-2018/2015/lei/l13105.htm</b:URL>
    <b:Author>
      <b:Author>
        <b:NameList>
          <b:Person>
            <b:Last>Brasil</b:Last>
          </b:Person>
        </b:NameList>
      </b:Author>
    </b:Author>
    <b:YearAccessed>2020</b:YearAccessed>
    <b:MonthAccessed>abr.</b:MonthAccessed>
    <b:DayAccessed>27</b:DayAccessed>
    <b:RefOrder>5</b:RefOrder>
  </b:Source>
  <b:Source>
    <b:Tag>CPC1939</b:Tag>
    <b:SourceType>InternetSite</b:SourceType>
    <b:Guid>{7ADD8565-8BF7-4EC8-A240-4E2AC596E7EC}</b:Guid>
    <b:Author>
      <b:Author>
        <b:NameList>
          <b:Person>
            <b:Last>Brasil</b:Last>
          </b:Person>
        </b:NameList>
      </b:Author>
    </b:Author>
    <b:Title>Decreto-lei nº 1.608, de 18 de setembro de 1939</b:Title>
    <b:InternetSiteTitle>Código de Processo Civil</b:InternetSiteTitle>
    <b:Year>1939</b:Year>
    <b:YearAccessed>2019</b:YearAccessed>
    <b:MonthAccessed>nov.</b:MonthAccessed>
    <b:DayAccessed>20</b:DayAccessed>
    <b:URL>http://www.planalto.gov.br/ccivil_03/Decreto-Lei/1937-1946/Del1608.htm</b:URL>
    <b:Month>set.</b:Month>
    <b:Day>18</b:Day>
    <b:RefOrder>2</b:RefOrder>
  </b:Source>
  <b:Source>
    <b:Tag>CPC1973</b:Tag>
    <b:SourceType>InternetSite</b:SourceType>
    <b:Guid>{7C79F504-A230-4FFE-AF38-303737567C5D}</b:Guid>
    <b:Title>Lei nº 5.869, de 11 de janeiro de 1973</b:Title>
    <b:InternetSiteTitle>Institui o Código de Processo Civil</b:InternetSiteTitle>
    <b:Year>1973</b:Year>
    <b:YearAccessed>2019</b:YearAccessed>
    <b:MonthAccessed>nov.</b:MonthAccessed>
    <b:DayAccessed>20</b:DayAccessed>
    <b:URL>http://www.planalto.gov.br/ccivil_03/LEIS/L5869.htm</b:URL>
    <b:Author>
      <b:Author>
        <b:NameList>
          <b:Person>
            <b:Last>Brasil</b:Last>
          </b:Person>
        </b:NameList>
      </b:Author>
    </b:Author>
    <b:Month>jan.</b:Month>
    <b:Day>11</b:Day>
    <b:RefOrder>3</b:RefOrder>
  </b:Source>
  <b:Source>
    <b:Tag>CC1916</b:Tag>
    <b:SourceType>InternetSite</b:SourceType>
    <b:Guid>{09FD3C42-7E02-4D31-A1EA-36F12DA3F96B}</b:Guid>
    <b:Author>
      <b:Author>
        <b:NameList>
          <b:Person>
            <b:Last>Brasil</b:Last>
          </b:Person>
        </b:NameList>
      </b:Author>
    </b:Author>
    <b:Title>Lei nº 3.071, de 1º de janeiro de 1916</b:Title>
    <b:InternetSiteTitle>Código Civil dos Estados Unidos do Brasil</b:InternetSiteTitle>
    <b:Year>1916</b:Year>
    <b:YearAccessed>2019</b:YearAccessed>
    <b:MonthAccessed>nov.</b:MonthAccessed>
    <b:DayAccessed>20</b:DayAccessed>
    <b:URL>http://www.planalto.gov.br/ccivil_03/LEIS/L3071impressao.htm</b:URL>
    <b:Month>jan.</b:Month>
    <b:Day>1º</b:Day>
    <b:ShortTitle>CC/1916</b:ShortTitle>
    <b:RefOrder>1</b:RefOrder>
  </b:Source>
  <b:Source>
    <b:Tag>Bra191</b:Tag>
    <b:SourceType>InternetSite</b:SourceType>
    <b:Guid>{95227746-4A99-4EC7-95AF-3160DCBA08E8}</b:Guid>
    <b:Author>
      <b:Author>
        <b:NameList>
          <b:Person>
            <b:Last>Brasil</b:Last>
          </b:Person>
        </b:NameList>
      </b:Author>
    </b:Author>
    <b:Title>Superior Tribunal de Justiça (Segunda Turma)</b:Title>
    <b:InternetSiteTitle>Recurso Especial nº 1771623/DF: Segunda Turma, Rel. Ministro Herman Benjamin</b:InternetSiteTitle>
    <b:Year>2019</b:Year>
    <b:YearAccessed>2019</b:YearAccessed>
    <b:MonthAccessed>nov.</b:MonthAccessed>
    <b:DayAccessed>20</b:DayAccessed>
    <b:URL>https://ww2.stj.jus.br/processo/revista/documento/mediado/?componente=ITA&amp;sequencial=1779759&amp;num_registro=201801049443&amp;data=20190204&amp;formato=PDF</b:URL>
    <b:Month>fev.</b:Month>
    <b:Day>4</b:Day>
    <b:RefOrder>7</b:RefOrder>
  </b:Source>
  <b:Source xmlns:b="http://schemas.openxmlformats.org/officeDocument/2006/bibliography">
    <b:Tag>Bra18</b:Tag>
    <b:SourceType>InternetSite</b:SourceType>
    <b:Guid>{F897FBCF-3B91-4C24-A84F-A9D1DE300717}</b:Guid>
    <b:Title>Superior Tribunal de Justiça (Primeira Turma)</b:Title>
    <b:InternetSiteTitle>Recurso Especial nº 1704359/DF</b:InternetSiteTitle>
    <b:Year>2018</b:Year>
    <b:YearAccessed>2019</b:YearAccessed>
    <b:MonthAccessed>nov.</b:MonthAccessed>
    <b:DayAccessed>20</b:DayAccessed>
    <b:URL>https://ww2.stj.jus.br/processo/revista/documento/mediado/?componente=ITA&amp;sequencial=1745066&amp;num_registro=201702717150&amp;data=20181002&amp;formato=PDF</b:URL>
    <b:Author>
      <b:Author>
        <b:NameList>
          <b:Person>
            <b:Last>Brasil</b:Last>
          </b:Person>
        </b:NameList>
      </b:Author>
    </b:Author>
    <b:ProductionCompany>Primeira Turma, Rel. Ministro Gurgel de Faria</b:ProductionCompany>
    <b:Month>out.</b:Month>
    <b:Day>2</b:Day>
    <b:RefOrder>6</b:RefOrder>
  </b:Source>
  <b:Source xmlns:b="http://schemas.openxmlformats.org/officeDocument/2006/bibliography">
    <b:Tag>Bra19</b:Tag>
    <b:SourceType>InternetSite</b:SourceType>
    <b:Guid>{40F037BD-8F25-43BC-8725-EFC35E2C45C7}</b:Guid>
    <b:Author>
      <b:Author>
        <b:NameList>
          <b:Person>
            <b:Last>Brasil</b:Last>
          </b:Person>
        </b:NameList>
      </b:Author>
    </b:Author>
    <b:Title>Superior Tribunal de Justiça (Segunda Turma)</b:Title>
    <b:InternetSiteTitle>Agravo Interno no Agravo em Recurso Especial nº 1374548/DF</b:InternetSiteTitle>
    <b:Year>2019</b:Year>
    <b:YearAccessed>2019</b:YearAccessed>
    <b:MonthAccessed>nov.</b:MonthAccessed>
    <b:DayAccessed>20</b:DayAccessed>
    <b:URL>https://ww2.stj.jus.br/processo/revista/documento/mediado/?componente=ITA&amp;sequencial=1792932&amp;num_registro=201802541623&amp;data=20190219&amp;formato=PDF</b:URL>
    <b:StandardNumber>Segunda Turma, Relator: Ministro Mauro Campbell Marques</b:StandardNumber>
    <b:Month>fev.</b:Month>
    <b:Day>19</b:Day>
    <b:RefOrder>8</b:RefOrder>
  </b:Source>
  <b:Source>
    <b:Tag>Bru16</b:Tag>
    <b:SourceType>InternetSite</b:SourceType>
    <b:Guid>{A69AA966-5B0D-4556-83D1-A8570CBCFF2E}</b:Guid>
    <b:Title>Qual o prazo para fazer inventário?</b:Title>
    <b:InternetSiteTitle>JusBrasil</b:InternetSiteTitle>
    <b:Year>2016</b:Year>
    <b:YearAccessed>2019</b:YearAccessed>
    <b:MonthAccessed>nov.</b:MonthAccessed>
    <b:DayAccessed>20</b:DayAccessed>
    <b:URL>https://brunetti.jusbrasil.com.br/artigos/365273693/qual-o-prazo-para-fazer-inventario</b:URL>
    <b:Author>
      <b:Author>
        <b:NameList>
          <b:Person>
            <b:Last>Brunetti</b:Last>
            <b:First>Paulo Henrique</b:First>
          </b:Person>
        </b:NameList>
      </b:Author>
    </b:Author>
    <b:Month>jul.</b:Month>
    <b:Day>25</b:Day>
    <b:RefOrder>9</b:RefOrder>
  </b:Source>
  <b:Source>
    <b:Tag>CC2002</b:Tag>
    <b:SourceType>InternetSite</b:SourceType>
    <b:Guid>{4FE38B56-ABAE-4B47-8A1E-0CEE2DD8043A}</b:Guid>
    <b:Title>Lei nº 10.406, de 10 de janeiro de 2002</b:Title>
    <b:Year>2002</b:Year>
    <b:Month>jan.</b:Month>
    <b:Day>10</b:Day>
    <b:InternetSiteTitle>Institui o Código Civil</b:InternetSiteTitle>
    <b:URL>http://www.planalto.gov.br/ccivil_03/leis/2002/l10406.htm</b:URL>
    <b:YearAccessed>2020</b:YearAccessed>
    <b:MonthAccessed>abr.</b:MonthAccessed>
    <b:DayAccessed>27</b:DayAccessed>
    <b:Author>
      <b:Author>
        <b:NameList>
          <b:Person>
            <b:Last>Brasil</b:La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31CD3078-567B-489F-A20D-C037D96A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Willyan Bruno Ferreira Braz</dc:creator>
  <cp:lastModifiedBy>Willyan Bruno Ferreira Braz</cp:lastModifiedBy>
  <cp:revision>16</cp:revision>
  <cp:lastPrinted>2019-11-17T10:14:00Z</cp:lastPrinted>
  <dcterms:created xsi:type="dcterms:W3CDTF">2020-04-23T20:21:00Z</dcterms:created>
  <dcterms:modified xsi:type="dcterms:W3CDTF">2020-07-23T03:22:00Z</dcterms:modified>
</cp:coreProperties>
</file>